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120" w:after="120" w:line="400" w:lineRule="exact"/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河南工业和信息化职业学院</w:t>
      </w:r>
    </w:p>
    <w:p>
      <w:pPr>
        <w:pStyle w:val="5"/>
        <w:spacing w:before="120" w:after="120" w:line="400" w:lineRule="exact"/>
        <w:jc w:val="center"/>
        <w:rPr>
          <w:rFonts w:hint="eastAsia" w:ascii="黑体" w:hAnsi="黑体" w:eastAsia="黑体"/>
          <w:sz w:val="30"/>
          <w:szCs w:val="30"/>
        </w:rPr>
      </w:pPr>
      <w:bookmarkStart w:id="0" w:name="_GoBack"/>
      <w:r>
        <w:rPr>
          <w:rFonts w:hint="eastAsia" w:ascii="黑体" w:hAnsi="黑体" w:eastAsia="黑体"/>
          <w:sz w:val="30"/>
          <w:szCs w:val="30"/>
        </w:rPr>
        <w:t>综合楼工程全过程造价咨询项目询价公告</w:t>
      </w:r>
    </w:p>
    <w:bookmarkEnd w:id="0"/>
    <w:p>
      <w:pPr>
        <w:pStyle w:val="5"/>
        <w:numPr>
          <w:ilvl w:val="0"/>
          <w:numId w:val="1"/>
        </w:numPr>
        <w:spacing w:before="120" w:after="120" w:line="400" w:lineRule="exact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采购项目名称：</w:t>
      </w:r>
    </w:p>
    <w:p>
      <w:pPr>
        <w:pStyle w:val="5"/>
        <w:spacing w:before="120" w:after="120" w:line="400" w:lineRule="exact"/>
        <w:ind w:firstLine="630" w:firstLineChars="300"/>
        <w:jc w:val="left"/>
        <w:rPr>
          <w:rFonts w:hint="eastAsia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kern w:val="2"/>
          <w:sz w:val="21"/>
          <w:szCs w:val="24"/>
          <w:lang w:val="en-US" w:eastAsia="zh-CN"/>
        </w:rPr>
        <w:t>河南工业和信息化职业学院综合楼工程全过程造价咨询项目</w:t>
      </w:r>
      <w:r>
        <w:rPr>
          <w:rFonts w:hint="eastAsia" w:ascii="宋体" w:hAnsi="宋体" w:cs="宋体"/>
          <w:b w:val="0"/>
          <w:kern w:val="2"/>
          <w:sz w:val="21"/>
          <w:szCs w:val="24"/>
          <w:lang w:val="en-US" w:eastAsia="zh-CN"/>
        </w:rPr>
        <w:t>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二、项目控制价</w:t>
      </w:r>
      <w:r>
        <w:rPr>
          <w:rFonts w:hint="eastAsia"/>
          <w:sz w:val="24"/>
          <w:szCs w:val="24"/>
        </w:rPr>
        <w:t>：</w:t>
      </w:r>
      <w:r>
        <w:rPr>
          <w:rFonts w:hint="eastAsia" w:ascii="宋体" w:hAnsi="宋体" w:cs="宋体"/>
          <w:b/>
          <w:bCs/>
          <w:szCs w:val="24"/>
        </w:rPr>
        <w:t>4万元</w:t>
      </w:r>
    </w:p>
    <w:p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三、采购需求</w:t>
      </w:r>
    </w:p>
    <w:p>
      <w:pPr>
        <w:spacing w:line="360" w:lineRule="auto"/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1.建设地点：河南工业和信息化职业学院校园内。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2.项目概况：建筑面积6456.69平方米，四层框架结构、建筑物占地面积1794.44平方米，1-3层层高为4.5m，4层层高为4.8m，室内外高差0.45m，建筑高度20.550m，抗震设防类别标准设防，设计合理使用年限50年，屋面防水等级一级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</w:rPr>
        <w:t>3.招标范围：</w:t>
      </w:r>
      <w:r>
        <w:rPr>
          <w:rFonts w:hint="eastAsia" w:ascii="宋体" w:hAnsi="宋体" w:cs="宋体"/>
          <w:color w:val="000000"/>
          <w:szCs w:val="24"/>
        </w:rPr>
        <w:t>河南工业和信息化职业学院综合楼工程(含室外</w:t>
      </w:r>
      <w:r>
        <w:rPr>
          <w:rFonts w:ascii="宋体" w:hAnsi="宋体" w:cs="宋体"/>
          <w:color w:val="000000"/>
          <w:szCs w:val="24"/>
        </w:rPr>
        <w:t>附属工程</w:t>
      </w:r>
      <w:r>
        <w:rPr>
          <w:rFonts w:hint="eastAsia" w:ascii="宋体" w:hAnsi="宋体" w:cs="宋体"/>
          <w:color w:val="000000"/>
          <w:szCs w:val="24"/>
        </w:rPr>
        <w:t>)全过程造价咨询。包括编制工程量清单、编制招标控制价、实施阶段工程造价控制（合同约定节点工程款拨付审核）、竣工结算的编制</w:t>
      </w:r>
      <w:r>
        <w:rPr>
          <w:rFonts w:ascii="宋体" w:hAnsi="宋体" w:cs="宋体"/>
          <w:color w:val="000000"/>
          <w:szCs w:val="24"/>
        </w:rPr>
        <w:t>和</w:t>
      </w:r>
      <w:r>
        <w:rPr>
          <w:rFonts w:hint="eastAsia" w:ascii="宋体" w:hAnsi="宋体" w:cs="宋体"/>
          <w:color w:val="000000"/>
          <w:szCs w:val="24"/>
        </w:rPr>
        <w:t>审核等服务。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4.服务周期：自本项目签订合同之日起至项目结束。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</w:rPr>
        <w:t>5.质量要求：符合国家、省、市有关造价管理的规定，符合国家相关法律法规的规定，确保顺利通过各部门审批。</w:t>
      </w:r>
    </w:p>
    <w:p>
      <w:pPr>
        <w:spacing w:line="360" w:lineRule="auto"/>
        <w:rPr>
          <w:rFonts w:hint="eastAsia" w:ascii="宋体" w:hAnsi="宋体" w:cs="宋体"/>
          <w:b/>
          <w:kern w:val="0"/>
        </w:rPr>
      </w:pPr>
      <w:r>
        <w:rPr>
          <w:rFonts w:hint="eastAsia" w:ascii="宋体" w:hAnsi="宋体" w:cs="宋体"/>
          <w:b/>
          <w:kern w:val="0"/>
        </w:rPr>
        <w:t>四、供应商（投标人）资格要求</w:t>
      </w:r>
    </w:p>
    <w:p>
      <w:pPr>
        <w:pStyle w:val="2"/>
        <w:spacing w:line="360" w:lineRule="auto"/>
        <w:rPr>
          <w:rFonts w:hint="eastAsia" w:ascii="宋体" w:hAnsi="宋体" w:cs="宋体"/>
          <w:sz w:val="21"/>
          <w:szCs w:val="24"/>
        </w:rPr>
      </w:pPr>
      <w:r>
        <w:rPr>
          <w:rFonts w:hint="eastAsia" w:ascii="宋体" w:hAnsi="宋体" w:cs="宋体"/>
          <w:b/>
          <w:kern w:val="0"/>
        </w:rPr>
        <w:t xml:space="preserve">   </w:t>
      </w:r>
      <w:r>
        <w:rPr>
          <w:rFonts w:hint="eastAsia" w:ascii="宋体" w:hAnsi="宋体" w:cs="宋体"/>
          <w:sz w:val="21"/>
          <w:szCs w:val="24"/>
        </w:rPr>
        <w:t xml:space="preserve"> 1.满足《中华人民共和国政府采购法》第二十二条规定；</w:t>
      </w:r>
    </w:p>
    <w:p>
      <w:pPr>
        <w:pStyle w:val="2"/>
        <w:spacing w:line="360" w:lineRule="auto"/>
        <w:ind w:firstLine="420" w:firstLineChars="200"/>
        <w:rPr>
          <w:rFonts w:hint="eastAsia" w:ascii="宋体" w:hAnsi="宋体" w:cs="宋体"/>
          <w:sz w:val="21"/>
          <w:szCs w:val="24"/>
        </w:rPr>
      </w:pPr>
      <w:r>
        <w:rPr>
          <w:rFonts w:hint="eastAsia" w:ascii="宋体" w:hAnsi="宋体" w:cs="宋体"/>
          <w:sz w:val="21"/>
          <w:szCs w:val="24"/>
        </w:rPr>
        <w:t>2.落实政府采购政策满足的资格要求：</w:t>
      </w:r>
    </w:p>
    <w:p>
      <w:pPr>
        <w:pStyle w:val="2"/>
        <w:spacing w:line="360" w:lineRule="auto"/>
        <w:ind w:firstLine="420" w:firstLineChars="200"/>
        <w:rPr>
          <w:rFonts w:hint="eastAsia" w:ascii="宋体" w:hAnsi="宋体" w:cs="宋体"/>
          <w:sz w:val="21"/>
          <w:szCs w:val="24"/>
        </w:rPr>
      </w:pPr>
      <w:r>
        <w:rPr>
          <w:rFonts w:hint="eastAsia" w:ascii="宋体" w:hAnsi="宋体" w:cs="宋体"/>
          <w:sz w:val="21"/>
          <w:szCs w:val="24"/>
        </w:rPr>
        <w:t>3.具有独立法人资格，有效的营业执照；</w:t>
      </w:r>
    </w:p>
    <w:p>
      <w:pPr>
        <w:pStyle w:val="2"/>
        <w:spacing w:line="360" w:lineRule="auto"/>
        <w:ind w:firstLine="420" w:firstLineChars="200"/>
        <w:rPr>
          <w:rFonts w:hint="eastAsia" w:ascii="宋体" w:hAnsi="宋体" w:cs="宋体"/>
          <w:sz w:val="21"/>
          <w:szCs w:val="24"/>
        </w:rPr>
      </w:pPr>
      <w:r>
        <w:rPr>
          <w:rFonts w:hint="eastAsia" w:ascii="宋体" w:hAnsi="宋体" w:cs="宋体"/>
          <w:sz w:val="21"/>
          <w:szCs w:val="24"/>
        </w:rPr>
        <w:t>4.具有工程造价咨</w:t>
      </w:r>
      <w:r>
        <w:rPr>
          <w:rFonts w:hint="eastAsia" w:ascii="宋体" w:hAnsi="宋体" w:cs="宋体"/>
          <w:color w:val="000000"/>
          <w:sz w:val="21"/>
          <w:szCs w:val="24"/>
        </w:rPr>
        <w:t>询乙级及以上资质（不含</w:t>
      </w:r>
      <w:r>
        <w:rPr>
          <w:rFonts w:ascii="宋体" w:hAnsi="宋体" w:cs="宋体"/>
          <w:color w:val="000000"/>
          <w:sz w:val="21"/>
          <w:szCs w:val="24"/>
        </w:rPr>
        <w:t>暂定乙级</w:t>
      </w:r>
      <w:r>
        <w:rPr>
          <w:rFonts w:hint="eastAsia" w:ascii="宋体" w:hAnsi="宋体" w:cs="宋体"/>
          <w:color w:val="000000"/>
          <w:sz w:val="21"/>
          <w:szCs w:val="24"/>
        </w:rPr>
        <w:t>）；</w:t>
      </w:r>
    </w:p>
    <w:p>
      <w:pPr>
        <w:pStyle w:val="2"/>
        <w:spacing w:line="360" w:lineRule="auto"/>
        <w:ind w:firstLine="420" w:firstLineChars="200"/>
        <w:rPr>
          <w:rFonts w:hint="eastAsia" w:ascii="宋体" w:hAnsi="宋体" w:cs="宋体"/>
          <w:sz w:val="21"/>
          <w:szCs w:val="24"/>
        </w:rPr>
      </w:pPr>
      <w:r>
        <w:rPr>
          <w:rFonts w:hint="eastAsia" w:ascii="宋体" w:hAnsi="宋体" w:cs="宋体"/>
          <w:sz w:val="21"/>
          <w:szCs w:val="24"/>
        </w:rPr>
        <w:t>5.供应商注册应为河南省范围内，外省机构需在河南工程造价管理</w:t>
      </w:r>
      <w:r>
        <w:rPr>
          <w:rFonts w:ascii="宋体" w:hAnsi="宋体" w:cs="宋体"/>
          <w:sz w:val="21"/>
          <w:szCs w:val="24"/>
        </w:rPr>
        <w:t>机构</w:t>
      </w:r>
      <w:r>
        <w:rPr>
          <w:rFonts w:hint="eastAsia" w:ascii="宋体" w:hAnsi="宋体" w:cs="宋体"/>
          <w:sz w:val="21"/>
          <w:szCs w:val="24"/>
        </w:rPr>
        <w:t>备案登记；</w:t>
      </w:r>
    </w:p>
    <w:p>
      <w:pPr>
        <w:pStyle w:val="2"/>
        <w:spacing w:line="360" w:lineRule="auto"/>
        <w:ind w:firstLine="420" w:firstLineChars="200"/>
        <w:rPr>
          <w:rFonts w:hint="eastAsia" w:ascii="宋体" w:hAnsi="宋体" w:cs="宋体"/>
          <w:color w:val="000000"/>
          <w:sz w:val="21"/>
          <w:szCs w:val="24"/>
        </w:rPr>
      </w:pPr>
      <w:r>
        <w:rPr>
          <w:rFonts w:hint="eastAsia" w:ascii="宋体" w:hAnsi="宋体" w:cs="宋体"/>
          <w:color w:val="000000"/>
          <w:sz w:val="21"/>
          <w:szCs w:val="24"/>
        </w:rPr>
        <w:t>6.工程造价咨询人员需持有有关部门颁发的造价人员从业注册证书，其中需有中级以上</w:t>
      </w:r>
      <w:r>
        <w:rPr>
          <w:rFonts w:ascii="宋体" w:hAnsi="宋体" w:cs="宋体"/>
          <w:color w:val="000000"/>
          <w:sz w:val="21"/>
          <w:szCs w:val="24"/>
        </w:rPr>
        <w:t>职称</w:t>
      </w:r>
      <w:r>
        <w:rPr>
          <w:rFonts w:hint="eastAsia" w:ascii="宋体" w:hAnsi="宋体" w:cs="宋体"/>
          <w:color w:val="000000"/>
          <w:sz w:val="21"/>
          <w:szCs w:val="24"/>
        </w:rPr>
        <w:t>（含</w:t>
      </w:r>
      <w:r>
        <w:rPr>
          <w:rFonts w:ascii="宋体" w:hAnsi="宋体" w:cs="宋体"/>
          <w:color w:val="000000"/>
          <w:sz w:val="21"/>
          <w:szCs w:val="24"/>
        </w:rPr>
        <w:t>中级</w:t>
      </w:r>
      <w:r>
        <w:rPr>
          <w:rFonts w:hint="eastAsia" w:ascii="宋体" w:hAnsi="宋体" w:cs="宋体"/>
          <w:color w:val="000000"/>
          <w:sz w:val="21"/>
          <w:szCs w:val="24"/>
        </w:rPr>
        <w:t>）并持有一级</w:t>
      </w:r>
      <w:r>
        <w:rPr>
          <w:rFonts w:ascii="宋体" w:hAnsi="宋体" w:cs="宋体"/>
          <w:color w:val="000000"/>
          <w:sz w:val="21"/>
          <w:szCs w:val="24"/>
        </w:rPr>
        <w:t>造价工程师</w:t>
      </w:r>
      <w:r>
        <w:rPr>
          <w:rFonts w:hint="eastAsia" w:ascii="宋体" w:hAnsi="宋体" w:cs="宋体"/>
          <w:color w:val="000000"/>
          <w:sz w:val="21"/>
          <w:szCs w:val="24"/>
        </w:rPr>
        <w:t>注册证书的</w:t>
      </w:r>
      <w:r>
        <w:rPr>
          <w:rFonts w:ascii="宋体" w:hAnsi="宋体" w:cs="宋体"/>
          <w:color w:val="000000"/>
          <w:sz w:val="21"/>
          <w:szCs w:val="24"/>
        </w:rPr>
        <w:t>建筑装饰专业人员和安装专业人员</w:t>
      </w:r>
      <w:r>
        <w:rPr>
          <w:rFonts w:hint="eastAsia" w:ascii="宋体" w:hAnsi="宋体" w:cs="宋体"/>
          <w:color w:val="000000"/>
          <w:sz w:val="21"/>
          <w:szCs w:val="24"/>
        </w:rPr>
        <w:t>各</w:t>
      </w:r>
      <w:r>
        <w:rPr>
          <w:rFonts w:ascii="宋体" w:hAnsi="宋体" w:cs="宋体"/>
          <w:color w:val="000000"/>
          <w:sz w:val="21"/>
          <w:szCs w:val="24"/>
        </w:rPr>
        <w:t>一人</w:t>
      </w:r>
      <w:r>
        <w:rPr>
          <w:rFonts w:hint="eastAsia" w:ascii="宋体" w:hAnsi="宋体" w:cs="宋体"/>
          <w:color w:val="000000"/>
          <w:sz w:val="21"/>
          <w:szCs w:val="24"/>
        </w:rPr>
        <w:t>，其他人员需持有二级及</w:t>
      </w:r>
      <w:r>
        <w:rPr>
          <w:rFonts w:ascii="宋体" w:hAnsi="宋体" w:cs="宋体"/>
          <w:color w:val="000000"/>
          <w:sz w:val="21"/>
          <w:szCs w:val="24"/>
        </w:rPr>
        <w:t>以上造价工程师证书</w:t>
      </w:r>
      <w:r>
        <w:rPr>
          <w:rFonts w:hint="eastAsia" w:ascii="宋体" w:hAnsi="宋体" w:cs="宋体"/>
          <w:color w:val="000000"/>
          <w:sz w:val="21"/>
          <w:szCs w:val="24"/>
        </w:rPr>
        <w:t>；</w:t>
      </w:r>
    </w:p>
    <w:p>
      <w:pPr>
        <w:pStyle w:val="2"/>
        <w:spacing w:line="360" w:lineRule="auto"/>
        <w:ind w:firstLine="420" w:firstLineChars="200"/>
        <w:rPr>
          <w:rFonts w:hint="eastAsia" w:ascii="宋体" w:hAnsi="宋体" w:cs="宋体"/>
          <w:sz w:val="21"/>
          <w:szCs w:val="24"/>
        </w:rPr>
      </w:pPr>
      <w:r>
        <w:rPr>
          <w:rFonts w:hint="eastAsia" w:ascii="宋体" w:hAnsi="宋体" w:cs="宋体"/>
          <w:sz w:val="21"/>
          <w:szCs w:val="24"/>
        </w:rPr>
        <w:t>7.具有良好的执业信誉，健全的财务管理制度（需提供近三年（2017、2018、2019）经审计的财务报告）和缴纳税款、社</w:t>
      </w:r>
      <w:r>
        <w:rPr>
          <w:rFonts w:hint="eastAsia" w:ascii="宋体" w:hAnsi="宋体" w:cs="宋体"/>
          <w:color w:val="000000"/>
          <w:sz w:val="21"/>
          <w:szCs w:val="24"/>
        </w:rPr>
        <w:t>会保险资</w:t>
      </w:r>
      <w:r>
        <w:rPr>
          <w:rFonts w:hint="eastAsia" w:ascii="宋体" w:hAnsi="宋体" w:cs="宋体"/>
          <w:sz w:val="21"/>
          <w:szCs w:val="24"/>
        </w:rPr>
        <w:t>金的记录（2019年以来连续三个月纳税证明及社保证明）；</w:t>
      </w:r>
    </w:p>
    <w:p>
      <w:pPr>
        <w:pStyle w:val="2"/>
        <w:spacing w:line="360" w:lineRule="auto"/>
        <w:ind w:firstLine="630" w:firstLineChars="300"/>
        <w:rPr>
          <w:rFonts w:hint="eastAsia" w:ascii="宋体" w:hAnsi="宋体" w:cs="宋体"/>
          <w:sz w:val="21"/>
          <w:szCs w:val="24"/>
        </w:rPr>
      </w:pPr>
      <w:r>
        <w:rPr>
          <w:rFonts w:hint="eastAsia" w:ascii="宋体" w:hAnsi="宋体" w:cs="宋体"/>
          <w:sz w:val="21"/>
          <w:szCs w:val="24"/>
        </w:rPr>
        <w:t>8.供应商须提供近3年来无重大违法记录的书面声明；</w:t>
      </w:r>
    </w:p>
    <w:p>
      <w:pPr>
        <w:pStyle w:val="2"/>
        <w:spacing w:line="360" w:lineRule="auto"/>
        <w:ind w:firstLine="630" w:firstLineChars="300"/>
      </w:pPr>
      <w:r>
        <w:rPr>
          <w:rFonts w:hint="eastAsia" w:ascii="宋体" w:hAnsi="宋体" w:cs="宋体"/>
          <w:sz w:val="21"/>
          <w:szCs w:val="24"/>
        </w:rPr>
        <w:t>9.本次招标不接受联合体磋商，不允许分包或转包。</w:t>
      </w:r>
      <w:r>
        <w:rPr>
          <w:rFonts w:hint="eastAsia"/>
          <w:szCs w:val="24"/>
        </w:rPr>
        <w:t xml:space="preserve"> </w:t>
      </w:r>
      <w:r>
        <w:rPr>
          <w:rFonts w:hint="eastAsia" w:ascii="宋体" w:hAnsi="宋体" w:cs="宋体"/>
          <w:b/>
          <w:kern w:val="0"/>
        </w:rPr>
        <w:t xml:space="preserve">                    </w:t>
      </w:r>
    </w:p>
    <w:p>
      <w:pPr>
        <w:spacing w:line="360" w:lineRule="auto"/>
        <w:rPr>
          <w:rFonts w:ascii="宋体" w:hAnsi="宋体" w:cs="宋体"/>
          <w:b/>
          <w:kern w:val="0"/>
        </w:rPr>
      </w:pPr>
      <w:r>
        <w:rPr>
          <w:rFonts w:hint="eastAsia" w:ascii="宋体" w:hAnsi="宋体" w:cs="宋体"/>
          <w:b/>
          <w:kern w:val="0"/>
        </w:rPr>
        <w:t>五、获取招标文件</w:t>
      </w:r>
    </w:p>
    <w:p>
      <w:pPr>
        <w:spacing w:line="360" w:lineRule="auto"/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1.时间：2020年10月22日起至2020年10月26日。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2.地点：登录“河南工业和信息化职业学院网站”（http://www.hciit.edu.cn/）。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3.方式：自行下载。</w:t>
      </w:r>
    </w:p>
    <w:p>
      <w:pPr>
        <w:spacing w:line="360" w:lineRule="auto"/>
        <w:rPr>
          <w:rFonts w:hint="eastAsia" w:ascii="宋体" w:hAnsi="宋体" w:cs="宋体"/>
          <w:b/>
          <w:kern w:val="0"/>
        </w:rPr>
      </w:pPr>
      <w:r>
        <w:rPr>
          <w:rFonts w:hint="eastAsia" w:ascii="宋体" w:hAnsi="宋体" w:cs="宋体"/>
          <w:b/>
          <w:kern w:val="0"/>
        </w:rPr>
        <w:t>六、投标截止时间及地点</w:t>
      </w:r>
    </w:p>
    <w:p>
      <w:pPr>
        <w:spacing w:line="360" w:lineRule="auto"/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1.时间：2020年10月27日8时30分（北京时间）</w:t>
      </w:r>
    </w:p>
    <w:p>
      <w:pPr>
        <w:spacing w:line="360" w:lineRule="auto"/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2.地点：焦作市城乡一体化示范区碧莲路801号，河南工业和信息化职业学院基本建设处（第二教学组团2110房间）。</w:t>
      </w:r>
    </w:p>
    <w:p>
      <w:pPr>
        <w:spacing w:line="360" w:lineRule="auto"/>
        <w:rPr>
          <w:rFonts w:ascii="宋体" w:hAnsi="宋体" w:cs="宋体"/>
          <w:b/>
          <w:kern w:val="0"/>
        </w:rPr>
      </w:pPr>
      <w:r>
        <w:rPr>
          <w:rFonts w:hint="eastAsia" w:ascii="宋体" w:hAnsi="宋体" w:cs="宋体"/>
          <w:b/>
          <w:kern w:val="0"/>
        </w:rPr>
        <w:t>七、开标时间及地点</w:t>
      </w:r>
    </w:p>
    <w:p>
      <w:pPr>
        <w:spacing w:line="360" w:lineRule="auto"/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1.开标时间：2020年10月27日8时30分（北京时间）</w:t>
      </w:r>
    </w:p>
    <w:p>
      <w:pPr>
        <w:spacing w:line="360" w:lineRule="auto"/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2.地点：河南工业和信息化职业学院基本建设处（第二教学组团2110房间）。</w:t>
      </w:r>
    </w:p>
    <w:p>
      <w:pPr>
        <w:spacing w:line="360" w:lineRule="auto"/>
        <w:rPr>
          <w:rFonts w:ascii="宋体" w:hAnsi="宋体" w:cs="宋体"/>
          <w:b/>
          <w:kern w:val="0"/>
        </w:rPr>
      </w:pPr>
      <w:r>
        <w:rPr>
          <w:rFonts w:hint="eastAsia" w:ascii="宋体" w:hAnsi="宋体" w:cs="宋体"/>
          <w:b/>
          <w:kern w:val="0"/>
        </w:rPr>
        <w:t>八、发布公告的媒介</w:t>
      </w:r>
    </w:p>
    <w:p>
      <w:pPr>
        <w:spacing w:line="360" w:lineRule="auto"/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本次询价公告在河南工业和信息化职业学院网站发布，询价公告期限为3个工作日。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cs="宋体"/>
          <w:b/>
          <w:kern w:val="0"/>
        </w:rPr>
      </w:pPr>
      <w:r>
        <w:rPr>
          <w:rFonts w:hint="eastAsia" w:ascii="宋体" w:hAnsi="宋体" w:cs="宋体"/>
          <w:b/>
          <w:kern w:val="0"/>
        </w:rPr>
        <w:t>联系方式</w:t>
      </w:r>
    </w:p>
    <w:p>
      <w:pPr>
        <w:spacing w:line="360" w:lineRule="auto"/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招 标 人：河南工业和信息化职业学院    </w:t>
      </w:r>
    </w:p>
    <w:p>
      <w:pPr>
        <w:spacing w:line="360" w:lineRule="auto"/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地    址：河南省焦作市高新区碧莲路801号    </w:t>
      </w:r>
    </w:p>
    <w:p>
      <w:pPr>
        <w:spacing w:line="360" w:lineRule="auto"/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联 系 人：张老师   </w:t>
      </w:r>
    </w:p>
    <w:p>
      <w:pPr>
        <w:spacing w:line="360" w:lineRule="auto"/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电    话：0391-8767538   </w:t>
      </w:r>
    </w:p>
    <w:p/>
    <w:p>
      <w:pPr>
        <w:pStyle w:val="2"/>
      </w:pPr>
    </w:p>
    <w:p>
      <w:pPr>
        <w:pStyle w:val="4"/>
      </w:pPr>
    </w:p>
    <w:p>
      <w:pPr>
        <w:spacing w:line="360" w:lineRule="auto"/>
        <w:ind w:firstLine="420" w:firstLineChars="200"/>
        <w:jc w:val="right"/>
        <w:rPr>
          <w:rFonts w:hint="eastAsia" w:ascii="宋体" w:hAnsi="宋体" w:cs="宋体"/>
          <w:szCs w:val="22"/>
          <w:lang w:eastAsia="zh-CN"/>
        </w:rPr>
      </w:pPr>
      <w:r>
        <w:rPr>
          <w:rFonts w:hint="eastAsia" w:ascii="宋体" w:hAnsi="宋体" w:cs="宋体"/>
          <w:szCs w:val="22"/>
          <w:lang w:eastAsia="zh-CN"/>
        </w:rPr>
        <w:t>河南工业和信息化职业学院</w:t>
      </w:r>
    </w:p>
    <w:p>
      <w:pPr>
        <w:spacing w:line="360" w:lineRule="auto"/>
        <w:ind w:firstLine="420" w:firstLineChars="200"/>
        <w:jc w:val="right"/>
        <w:rPr>
          <w:rFonts w:hint="default" w:ascii="宋体" w:hAnsi="宋体" w:cs="宋体"/>
          <w:szCs w:val="22"/>
          <w:lang w:val="en-US" w:eastAsia="zh-CN"/>
        </w:rPr>
      </w:pPr>
      <w:r>
        <w:rPr>
          <w:rFonts w:hint="eastAsia" w:ascii="宋体" w:hAnsi="宋体" w:cs="宋体"/>
          <w:szCs w:val="22"/>
          <w:lang w:val="en-US" w:eastAsia="zh-CN"/>
        </w:rPr>
        <w:t>2020.10.22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73891"/>
    <w:multiLevelType w:val="singleLevel"/>
    <w:tmpl w:val="BF273891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CF3ACF5"/>
    <w:multiLevelType w:val="singleLevel"/>
    <w:tmpl w:val="FCF3ACF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22435"/>
    <w:rsid w:val="0C22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Next/>
      <w:keepLines/>
      <w:spacing w:before="340" w:beforeLines="0" w:after="330" w:afterLines="0" w:line="578" w:lineRule="auto"/>
      <w:outlineLvl w:val="0"/>
    </w:pPr>
    <w:rPr>
      <w:rFonts w:ascii="仿宋_GB2312" w:eastAsia="仿宋_GB2312"/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right="30"/>
    </w:pPr>
    <w:rPr>
      <w:rFonts w:ascii="Calibri" w:hAnsi="Calibri"/>
      <w:sz w:val="24"/>
    </w:rPr>
  </w:style>
  <w:style w:type="paragraph" w:styleId="3">
    <w:name w:val="Body Text"/>
    <w:basedOn w:val="1"/>
    <w:uiPriority w:val="0"/>
    <w:pPr>
      <w:spacing w:after="120" w:afterLines="0" w:afterAutospacing="0"/>
    </w:pPr>
  </w:style>
  <w:style w:type="paragraph" w:styleId="4">
    <w:name w:val="Note Heading"/>
    <w:basedOn w:val="1"/>
    <w:next w:val="1"/>
    <w:uiPriority w:val="0"/>
    <w:pPr>
      <w:jc w:val="center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2020-10-21T14:16:00Z</dcterms:created>
  <dc:creator>Administrator</dc:creator>
  <cp:lastModifiedBy>Administrator</cp:lastModifiedBy>
  <dcterms:modified xsi:type="dcterms:W3CDTF">2020-10-21T14:17:32Z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