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88C" w:rsidRDefault="0046088C">
      <w:pPr>
        <w:pStyle w:val="a3"/>
        <w:widowControl/>
        <w:spacing w:before="100" w:beforeAutospacing="1" w:after="100" w:afterAutospacing="1"/>
        <w:jc w:val="center"/>
      </w:pPr>
      <w:r>
        <w:rPr>
          <w:rFonts w:ascii="方正小标宋简体" w:eastAsia="方正小标宋简体" w:hAnsi="方正小标宋简体" w:cs="方正小标宋简体" w:hint="eastAsia"/>
          <w:b/>
          <w:color w:val="000000"/>
          <w:sz w:val="44"/>
          <w:szCs w:val="44"/>
        </w:rPr>
        <w:t>关于举办</w:t>
      </w:r>
      <w:r>
        <w:rPr>
          <w:rFonts w:ascii="方正小标宋简体" w:eastAsia="方正小标宋简体" w:hAnsi="方正小标宋简体" w:cs="方正小标宋简体"/>
          <w:b/>
          <w:color w:val="000000"/>
          <w:sz w:val="44"/>
          <w:szCs w:val="44"/>
        </w:rPr>
        <w:t>2019</w:t>
      </w:r>
      <w:r>
        <w:rPr>
          <w:rFonts w:ascii="方正小标宋简体" w:eastAsia="方正小标宋简体" w:hAnsi="方正小标宋简体" w:cs="方正小标宋简体" w:hint="eastAsia"/>
          <w:b/>
          <w:color w:val="000000"/>
          <w:sz w:val="44"/>
          <w:szCs w:val="44"/>
        </w:rPr>
        <w:t>年度辅导员素质能力大赛</w:t>
      </w:r>
      <w:r>
        <w:rPr>
          <w:rFonts w:ascii="方正小标宋简体" w:eastAsia="方正小标宋简体" w:hAnsi="方正小标宋简体" w:cs="方正小标宋简体"/>
          <w:b/>
          <w:color w:val="000000"/>
          <w:sz w:val="44"/>
          <w:szCs w:val="44"/>
        </w:rPr>
        <w:t>---</w:t>
      </w:r>
      <w:r>
        <w:rPr>
          <w:rFonts w:ascii="方正小标宋简体" w:eastAsia="方正小标宋简体" w:hAnsi="方正小标宋简体" w:cs="方正小标宋简体" w:hint="eastAsia"/>
          <w:b/>
          <w:color w:val="000000"/>
          <w:sz w:val="44"/>
          <w:szCs w:val="44"/>
        </w:rPr>
        <w:t>谈心谈话项目比赛的通知</w:t>
      </w:r>
      <w:r>
        <w:rPr>
          <w:rFonts w:ascii="方正小标宋简体" w:eastAsia="方正小标宋简体" w:hAnsi="方正小标宋简体" w:cs="方正小标宋简体"/>
          <w:b/>
          <w:color w:val="000000"/>
          <w:sz w:val="44"/>
          <w:szCs w:val="44"/>
        </w:rPr>
        <w:t xml:space="preserve">  </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为深入贯彻落实《普通高等学校辅导员队伍建设规定》（教育部令第</w:t>
      </w:r>
      <w:r>
        <w:rPr>
          <w:rFonts w:ascii="仿宋_GB2312" w:eastAsia="仿宋_GB2312" w:hAnsi="仿宋_GB2312" w:cs="仿宋_GB2312"/>
          <w:sz w:val="32"/>
          <w:szCs w:val="32"/>
        </w:rPr>
        <w:t>43</w:t>
      </w:r>
      <w:r>
        <w:rPr>
          <w:rFonts w:ascii="仿宋_GB2312" w:eastAsia="仿宋_GB2312" w:hAnsi="仿宋_GB2312" w:cs="仿宋_GB2312" w:hint="eastAsia"/>
          <w:sz w:val="32"/>
          <w:szCs w:val="32"/>
        </w:rPr>
        <w:t>号）精神，推进我校辅导员队伍建设，提高辅导员职业能力，促进我院辅导员队伍向职业化、专业化方向发展，学校决定举办</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年度辅导员素质能力大赛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谈心谈话项目比赛，以赛促进，不断提高我校辅导员技能水平和职业能力。</w:t>
      </w:r>
    </w:p>
    <w:p w:rsidR="0046088C" w:rsidRDefault="0046088C" w:rsidP="00792B6E">
      <w:pPr>
        <w:numPr>
          <w:ilvl w:val="0"/>
          <w:numId w:val="1"/>
        </w:num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活动宗旨</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开展辅导员谈心谈话比赛，树立辅导员职业形象，展示辅导员职业风采，增强辅导员职业能力，促进学生思想政治教育工作和日常管理工作水平的进一步提升。通过活动全面了解当代大学生思想，尊重、帮扶、引导和鼓励学生，为学生排忧解难，营造良好育人环境的重要手段和良好途径。</w:t>
      </w:r>
    </w:p>
    <w:p w:rsidR="0046088C" w:rsidRDefault="0046088C" w:rsidP="00792B6E">
      <w:pPr>
        <w:numPr>
          <w:ilvl w:val="0"/>
          <w:numId w:val="1"/>
        </w:num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比赛内容</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根据已知学生问题，以现场谈心谈话的方式与学生沟通交流，深挖学生矛盾，切实掌握问题原因，同时妥善解决与处理好学生出现的问题。</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主要考察辅导员对相关理论政策、学生特征、学生成长</w:t>
      </w:r>
      <w:r>
        <w:rPr>
          <w:rFonts w:ascii="仿宋_GB2312" w:eastAsia="仿宋_GB2312" w:hAnsi="仿宋_GB2312" w:cs="仿宋_GB2312" w:hint="eastAsia"/>
          <w:sz w:val="32"/>
          <w:szCs w:val="32"/>
        </w:rPr>
        <w:lastRenderedPageBreak/>
        <w:t>成才规律的了解把握及对问题的解决能力和对学生的教育引导方面的职业能力。</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参赛选手现场提前</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分钟抽题准备，谈话限时</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分钟。</w:t>
      </w:r>
    </w:p>
    <w:p w:rsidR="0046088C" w:rsidRDefault="0046088C" w:rsidP="00792B6E">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三、比赛安排</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初赛</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）时间：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日下午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点</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）地点：</w:t>
      </w:r>
      <w:r w:rsidR="00B34962">
        <w:rPr>
          <w:rFonts w:ascii="仿宋_GB2312" w:eastAsia="仿宋_GB2312" w:hAnsi="仿宋_GB2312" w:cs="仿宋_GB2312"/>
          <w:sz w:val="32"/>
          <w:szCs w:val="32"/>
        </w:rPr>
        <w:t>A</w:t>
      </w:r>
      <w:r w:rsidR="00B34962">
        <w:rPr>
          <w:rFonts w:ascii="仿宋_GB2312" w:eastAsia="仿宋_GB2312" w:hAnsi="仿宋_GB2312" w:cs="仿宋_GB2312" w:hint="eastAsia"/>
          <w:sz w:val="32"/>
          <w:szCs w:val="32"/>
        </w:rPr>
        <w:t>队</w:t>
      </w:r>
      <w:r>
        <w:rPr>
          <w:rFonts w:ascii="仿宋_GB2312" w:eastAsia="仿宋_GB2312" w:hAnsi="仿宋_GB2312" w:cs="仿宋_GB2312"/>
          <w:sz w:val="32"/>
          <w:szCs w:val="32"/>
        </w:rPr>
        <w:t xml:space="preserve"> 2205</w:t>
      </w:r>
      <w:r>
        <w:rPr>
          <w:rFonts w:ascii="仿宋_GB2312" w:eastAsia="仿宋_GB2312" w:hAnsi="仿宋_GB2312" w:cs="仿宋_GB2312" w:hint="eastAsia"/>
          <w:sz w:val="32"/>
          <w:szCs w:val="32"/>
        </w:rPr>
        <w:t>教室</w:t>
      </w:r>
      <w:r>
        <w:rPr>
          <w:rFonts w:ascii="仿宋_GB2312" w:eastAsia="仿宋_GB2312" w:hAnsi="仿宋_GB2312" w:cs="仿宋_GB2312"/>
          <w:sz w:val="32"/>
          <w:szCs w:val="32"/>
        </w:rPr>
        <w:t>/</w:t>
      </w:r>
      <w:r w:rsidR="00B34962">
        <w:rPr>
          <w:rFonts w:ascii="仿宋_GB2312" w:eastAsia="仿宋_GB2312" w:hAnsi="仿宋_GB2312" w:cs="仿宋_GB2312"/>
          <w:sz w:val="32"/>
          <w:szCs w:val="32"/>
        </w:rPr>
        <w:t>B</w:t>
      </w:r>
      <w:r w:rsidR="00B34962">
        <w:rPr>
          <w:rFonts w:ascii="仿宋_GB2312" w:eastAsia="仿宋_GB2312" w:hAnsi="仿宋_GB2312" w:cs="仿宋_GB2312" w:hint="eastAsia"/>
          <w:sz w:val="32"/>
          <w:szCs w:val="32"/>
        </w:rPr>
        <w:t>队</w:t>
      </w:r>
      <w:r>
        <w:rPr>
          <w:rFonts w:ascii="仿宋_GB2312" w:eastAsia="仿宋_GB2312" w:hAnsi="仿宋_GB2312" w:cs="仿宋_GB2312"/>
          <w:sz w:val="32"/>
          <w:szCs w:val="32"/>
        </w:rPr>
        <w:t>2206</w:t>
      </w:r>
      <w:r>
        <w:rPr>
          <w:rFonts w:ascii="仿宋_GB2312" w:eastAsia="仿宋_GB2312" w:hAnsi="仿宋_GB2312" w:cs="仿宋_GB2312" w:hint="eastAsia"/>
          <w:sz w:val="32"/>
          <w:szCs w:val="32"/>
        </w:rPr>
        <w:t>教室</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初赛分</w:t>
      </w:r>
      <w:r>
        <w:rPr>
          <w:rFonts w:ascii="仿宋_GB2312" w:eastAsia="仿宋_GB2312" w:hAnsi="仿宋_GB2312" w:cs="仿宋_GB2312"/>
          <w:sz w:val="32"/>
          <w:szCs w:val="32"/>
        </w:rPr>
        <w:t>A</w:t>
      </w:r>
      <w:r>
        <w:rPr>
          <w:rFonts w:ascii="仿宋_GB2312" w:eastAsia="仿宋_GB2312" w:hAnsi="仿宋_GB2312" w:cs="仿宋_GB2312" w:hint="eastAsia"/>
          <w:sz w:val="32"/>
          <w:szCs w:val="32"/>
        </w:rPr>
        <w:t>队</w:t>
      </w:r>
      <w:r>
        <w:rPr>
          <w:rFonts w:ascii="仿宋_GB2312" w:eastAsia="仿宋_GB2312" w:hAnsi="仿宋_GB2312" w:cs="仿宋_GB2312"/>
          <w:sz w:val="32"/>
          <w:szCs w:val="32"/>
        </w:rPr>
        <w:t>B</w:t>
      </w:r>
      <w:r>
        <w:rPr>
          <w:rFonts w:ascii="仿宋_GB2312" w:eastAsia="仿宋_GB2312" w:hAnsi="仿宋_GB2312" w:cs="仿宋_GB2312" w:hint="eastAsia"/>
          <w:sz w:val="32"/>
          <w:szCs w:val="32"/>
        </w:rPr>
        <w:t>队，每队分</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组，同时在不同场地进行比赛，</w:t>
      </w:r>
      <w:r w:rsidR="00AA6007">
        <w:rPr>
          <w:rFonts w:ascii="仿宋_GB2312" w:eastAsia="仿宋_GB2312" w:hAnsi="仿宋_GB2312" w:cs="仿宋_GB2312" w:hint="eastAsia"/>
          <w:sz w:val="32"/>
          <w:szCs w:val="32"/>
        </w:rPr>
        <w:t>A</w:t>
      </w:r>
      <w:r w:rsidR="00AA6007">
        <w:rPr>
          <w:rFonts w:ascii="仿宋_GB2312" w:eastAsia="仿宋_GB2312" w:hAnsi="仿宋_GB2312" w:cs="仿宋_GB2312"/>
          <w:sz w:val="32"/>
          <w:szCs w:val="32"/>
        </w:rPr>
        <w:t>1</w:t>
      </w:r>
      <w:r w:rsidR="00AA6007">
        <w:rPr>
          <w:rFonts w:ascii="仿宋_GB2312" w:eastAsia="仿宋_GB2312" w:hAnsi="仿宋_GB2312" w:cs="仿宋_GB2312" w:hint="eastAsia"/>
          <w:sz w:val="32"/>
          <w:szCs w:val="32"/>
        </w:rPr>
        <w:t>组合A</w:t>
      </w:r>
      <w:r w:rsidR="00AA6007">
        <w:rPr>
          <w:rFonts w:ascii="仿宋_GB2312" w:eastAsia="仿宋_GB2312" w:hAnsi="仿宋_GB2312" w:cs="仿宋_GB2312"/>
          <w:sz w:val="32"/>
          <w:szCs w:val="32"/>
        </w:rPr>
        <w:t>2</w:t>
      </w:r>
      <w:r w:rsidR="00AA6007">
        <w:rPr>
          <w:rFonts w:ascii="仿宋_GB2312" w:eastAsia="仿宋_GB2312" w:hAnsi="仿宋_GB2312" w:cs="仿宋_GB2312" w:hint="eastAsia"/>
          <w:sz w:val="32"/>
          <w:szCs w:val="32"/>
        </w:rPr>
        <w:t>组互评打分，</w:t>
      </w:r>
      <w:r w:rsidR="00AA6007">
        <w:rPr>
          <w:rFonts w:ascii="仿宋_GB2312" w:eastAsia="仿宋_GB2312" w:hAnsi="仿宋_GB2312" w:cs="仿宋_GB2312"/>
          <w:sz w:val="32"/>
          <w:szCs w:val="32"/>
        </w:rPr>
        <w:t>B</w:t>
      </w:r>
      <w:r w:rsidR="00AA6007">
        <w:rPr>
          <w:rFonts w:ascii="仿宋_GB2312" w:eastAsia="仿宋_GB2312" w:hAnsi="仿宋_GB2312" w:cs="仿宋_GB2312"/>
          <w:sz w:val="32"/>
          <w:szCs w:val="32"/>
        </w:rPr>
        <w:t>1</w:t>
      </w:r>
      <w:r w:rsidR="00AA6007">
        <w:rPr>
          <w:rFonts w:ascii="仿宋_GB2312" w:eastAsia="仿宋_GB2312" w:hAnsi="仿宋_GB2312" w:cs="仿宋_GB2312" w:hint="eastAsia"/>
          <w:sz w:val="32"/>
          <w:szCs w:val="32"/>
        </w:rPr>
        <w:t>组和</w:t>
      </w:r>
      <w:r w:rsidR="00AA6007">
        <w:rPr>
          <w:rFonts w:ascii="仿宋_GB2312" w:eastAsia="仿宋_GB2312" w:hAnsi="仿宋_GB2312" w:cs="仿宋_GB2312"/>
          <w:sz w:val="32"/>
          <w:szCs w:val="32"/>
        </w:rPr>
        <w:t>B</w:t>
      </w:r>
      <w:r w:rsidR="00AA6007">
        <w:rPr>
          <w:rFonts w:ascii="仿宋_GB2312" w:eastAsia="仿宋_GB2312" w:hAnsi="仿宋_GB2312" w:cs="仿宋_GB2312"/>
          <w:sz w:val="32"/>
          <w:szCs w:val="32"/>
        </w:rPr>
        <w:t>2</w:t>
      </w:r>
      <w:r w:rsidR="00AA6007">
        <w:rPr>
          <w:rFonts w:ascii="仿宋_GB2312" w:eastAsia="仿宋_GB2312" w:hAnsi="仿宋_GB2312" w:cs="仿宋_GB2312" w:hint="eastAsia"/>
          <w:sz w:val="32"/>
          <w:szCs w:val="32"/>
        </w:rPr>
        <w:t>组</w:t>
      </w:r>
      <w:r w:rsidR="00AA6007">
        <w:rPr>
          <w:rFonts w:ascii="仿宋_GB2312" w:eastAsia="仿宋_GB2312" w:hAnsi="仿宋_GB2312" w:cs="仿宋_GB2312" w:hint="eastAsia"/>
          <w:sz w:val="32"/>
          <w:szCs w:val="32"/>
        </w:rPr>
        <w:t>互评打分</w:t>
      </w:r>
      <w:r w:rsidR="00AA600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抽到</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组的按序号</w:t>
      </w:r>
      <w:r w:rsidR="00AA6007">
        <w:rPr>
          <w:rFonts w:ascii="仿宋_GB2312" w:eastAsia="仿宋_GB2312" w:hAnsi="仿宋_GB2312" w:cs="仿宋_GB2312" w:hint="eastAsia"/>
          <w:sz w:val="32"/>
          <w:szCs w:val="32"/>
        </w:rPr>
        <w:t>顺序抽题</w:t>
      </w:r>
      <w:r>
        <w:rPr>
          <w:rFonts w:ascii="仿宋_GB2312" w:eastAsia="仿宋_GB2312" w:hAnsi="仿宋_GB2312" w:cs="仿宋_GB2312" w:hint="eastAsia"/>
          <w:sz w:val="32"/>
          <w:szCs w:val="32"/>
        </w:rPr>
        <w:t>进行比赛</w:t>
      </w:r>
      <w:r w:rsidR="00AA600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选拔</w:t>
      </w:r>
      <w:r w:rsidR="00B34962">
        <w:rPr>
          <w:rFonts w:ascii="仿宋_GB2312" w:eastAsia="仿宋_GB2312" w:hAnsi="仿宋_GB2312" w:cs="仿宋_GB2312" w:hint="eastAsia"/>
          <w:sz w:val="32"/>
          <w:szCs w:val="32"/>
        </w:rPr>
        <w:t>每</w:t>
      </w:r>
      <w:r w:rsidR="000652D7">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排名前</w:t>
      </w:r>
      <w:r w:rsidR="0016296F">
        <w:rPr>
          <w:rFonts w:ascii="仿宋_GB2312" w:eastAsia="仿宋_GB2312" w:hAnsi="仿宋_GB2312" w:cs="仿宋_GB2312"/>
          <w:sz w:val="32"/>
          <w:szCs w:val="32"/>
        </w:rPr>
        <w:t>2</w:t>
      </w:r>
      <w:r>
        <w:rPr>
          <w:rFonts w:ascii="仿宋_GB2312" w:eastAsia="仿宋_GB2312" w:hAnsi="仿宋_GB2312" w:cs="仿宋_GB2312" w:hint="eastAsia"/>
          <w:sz w:val="32"/>
          <w:szCs w:val="32"/>
        </w:rPr>
        <w:t>的参赛辅导员，共计</w:t>
      </w:r>
      <w:r w:rsidR="0016296F">
        <w:rPr>
          <w:rFonts w:ascii="仿宋_GB2312" w:eastAsia="仿宋_GB2312" w:hAnsi="仿宋_GB2312" w:cs="仿宋_GB2312"/>
          <w:sz w:val="32"/>
          <w:szCs w:val="32"/>
        </w:rPr>
        <w:t>8</w:t>
      </w:r>
      <w:r>
        <w:rPr>
          <w:rFonts w:ascii="仿宋_GB2312" w:eastAsia="仿宋_GB2312" w:hAnsi="仿宋_GB2312" w:cs="仿宋_GB2312" w:hint="eastAsia"/>
          <w:sz w:val="32"/>
          <w:szCs w:val="32"/>
        </w:rPr>
        <w:t>名选手入围决赛</w:t>
      </w:r>
      <w:r w:rsidR="0016296F" w:rsidRPr="006830BD">
        <w:rPr>
          <w:rFonts w:eastAsia="仿宋_GB2312" w:cs="仿宋_GB2312"/>
          <w:sz w:val="32"/>
          <w:szCs w:val="32"/>
        </w:rPr>
        <w:t> </w:t>
      </w:r>
      <w:r>
        <w:rPr>
          <w:rFonts w:ascii="仿宋_GB2312" w:eastAsia="仿宋_GB2312" w:hAnsi="仿宋_GB2312" w:cs="仿宋_GB2312" w:hint="eastAsia"/>
          <w:sz w:val="32"/>
          <w:szCs w:val="32"/>
        </w:rPr>
        <w:t>。</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决赛</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）时间：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19</w:t>
      </w:r>
      <w:r>
        <w:rPr>
          <w:rFonts w:ascii="仿宋_GB2312" w:eastAsia="仿宋_GB2312" w:hAnsi="仿宋_GB2312" w:cs="仿宋_GB2312" w:hint="eastAsia"/>
          <w:sz w:val="32"/>
          <w:szCs w:val="32"/>
        </w:rPr>
        <w:t>日下午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点</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）地点：第四会议室</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）评委：院系学生管理负责人</w:t>
      </w:r>
    </w:p>
    <w:p w:rsidR="0046088C" w:rsidRDefault="0046088C" w:rsidP="00792B6E">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四、评分细则</w:t>
      </w:r>
    </w:p>
    <w:tbl>
      <w:tblPr>
        <w:tblW w:w="7380" w:type="dxa"/>
        <w:jc w:val="center"/>
        <w:tblCellSpacing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1716"/>
        <w:gridCol w:w="4369"/>
        <w:gridCol w:w="1295"/>
      </w:tblGrid>
      <w:tr w:rsidR="0046088C" w:rsidRPr="00792B6E">
        <w:trPr>
          <w:trHeight w:val="524"/>
          <w:tblCellSpacing w:w="0" w:type="dxa"/>
          <w:jc w:val="center"/>
        </w:trPr>
        <w:tc>
          <w:tcPr>
            <w:tcW w:w="1716" w:type="dxa"/>
            <w:tcBorders>
              <w:top w:val="single" w:sz="4" w:space="0" w:color="auto"/>
              <w:left w:val="single" w:sz="8" w:space="0" w:color="auto"/>
              <w:bottom w:val="single" w:sz="4" w:space="0" w:color="auto"/>
              <w:right w:val="single" w:sz="4" w:space="0" w:color="auto"/>
            </w:tcBorders>
            <w:tcMar>
              <w:left w:w="108" w:type="dxa"/>
              <w:right w:w="108" w:type="dxa"/>
            </w:tcMar>
            <w:vAlign w:val="center"/>
          </w:tcPr>
          <w:p w:rsidR="0046088C" w:rsidRDefault="0046088C" w:rsidP="0046088C">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w:t>
            </w:r>
            <w:r>
              <w:rPr>
                <w:rFonts w:ascii="仿宋_GB2312" w:eastAsia="仿宋_GB2312" w:hAnsi="仿宋_GB2312" w:cs="仿宋_GB2312"/>
                <w:sz w:val="24"/>
              </w:rPr>
              <w:t xml:space="preserve"> </w:t>
            </w:r>
            <w:r>
              <w:rPr>
                <w:rFonts w:ascii="仿宋_GB2312" w:eastAsia="仿宋_GB2312" w:hAnsi="仿宋_GB2312" w:cs="仿宋_GB2312" w:hint="eastAsia"/>
                <w:sz w:val="24"/>
              </w:rPr>
              <w:t>目</w:t>
            </w:r>
          </w:p>
        </w:tc>
        <w:tc>
          <w:tcPr>
            <w:tcW w:w="43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600" w:firstLine="1440"/>
              <w:rPr>
                <w:rFonts w:ascii="仿宋_GB2312" w:eastAsia="仿宋_GB2312" w:hAnsi="仿宋_GB2312" w:cs="仿宋_GB2312"/>
                <w:sz w:val="24"/>
              </w:rPr>
            </w:pPr>
            <w:r>
              <w:rPr>
                <w:rFonts w:ascii="仿宋_GB2312" w:eastAsia="仿宋_GB2312" w:hAnsi="仿宋_GB2312" w:cs="仿宋_GB2312" w:hint="eastAsia"/>
                <w:sz w:val="24"/>
              </w:rPr>
              <w:t>评价标准</w:t>
            </w:r>
          </w:p>
        </w:tc>
        <w:tc>
          <w:tcPr>
            <w:tcW w:w="12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满分</w:t>
            </w:r>
          </w:p>
        </w:tc>
      </w:tr>
      <w:tr w:rsidR="0046088C" w:rsidRPr="00792B6E">
        <w:trPr>
          <w:trHeight w:val="385"/>
          <w:tblCellSpacing w:w="0" w:type="dxa"/>
          <w:jc w:val="center"/>
        </w:trPr>
        <w:tc>
          <w:tcPr>
            <w:tcW w:w="17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谈话目的</w:t>
            </w:r>
          </w:p>
        </w:tc>
        <w:tc>
          <w:tcPr>
            <w:tcW w:w="43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pPr>
              <w:rPr>
                <w:rFonts w:ascii="仿宋_GB2312" w:eastAsia="仿宋_GB2312" w:hAnsi="仿宋_GB2312" w:cs="仿宋_GB2312"/>
                <w:sz w:val="24"/>
              </w:rPr>
            </w:pPr>
            <w:r>
              <w:rPr>
                <w:rFonts w:ascii="仿宋_GB2312" w:eastAsia="仿宋_GB2312" w:hAnsi="仿宋_GB2312" w:cs="仿宋_GB2312" w:hint="eastAsia"/>
                <w:sz w:val="24"/>
              </w:rPr>
              <w:t>能够准确分析问题，明确谈话目的</w:t>
            </w:r>
          </w:p>
        </w:tc>
        <w:tc>
          <w:tcPr>
            <w:tcW w:w="12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100" w:firstLine="240"/>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分</w:t>
            </w:r>
          </w:p>
        </w:tc>
      </w:tr>
      <w:tr w:rsidR="0046088C" w:rsidRPr="00792B6E">
        <w:trPr>
          <w:trHeight w:val="578"/>
          <w:tblCellSpacing w:w="0" w:type="dxa"/>
          <w:jc w:val="center"/>
        </w:trPr>
        <w:tc>
          <w:tcPr>
            <w:tcW w:w="1716"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谈话技巧</w:t>
            </w:r>
          </w:p>
        </w:tc>
        <w:tc>
          <w:tcPr>
            <w:tcW w:w="43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pPr>
              <w:rPr>
                <w:rFonts w:ascii="仿宋_GB2312" w:eastAsia="仿宋_GB2312" w:hAnsi="仿宋_GB2312" w:cs="仿宋_GB2312"/>
                <w:sz w:val="24"/>
              </w:rPr>
            </w:pPr>
            <w:r>
              <w:rPr>
                <w:rFonts w:ascii="仿宋_GB2312" w:eastAsia="仿宋_GB2312" w:hAnsi="仿宋_GB2312" w:cs="仿宋_GB2312" w:hint="eastAsia"/>
                <w:sz w:val="24"/>
              </w:rPr>
              <w:t>尊重谈话对象，准确把握对象特点，采用合理的谈话方式</w:t>
            </w:r>
          </w:p>
        </w:tc>
        <w:tc>
          <w:tcPr>
            <w:tcW w:w="12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100" w:firstLine="240"/>
              <w:rPr>
                <w:rFonts w:ascii="仿宋_GB2312" w:eastAsia="仿宋_GB2312" w:hAnsi="仿宋_GB2312" w:cs="仿宋_GB2312"/>
                <w:sz w:val="24"/>
              </w:rPr>
            </w:pPr>
            <w:r>
              <w:rPr>
                <w:rFonts w:ascii="仿宋_GB2312" w:eastAsia="仿宋_GB2312" w:hAnsi="仿宋_GB2312" w:cs="仿宋_GB2312"/>
                <w:sz w:val="24"/>
              </w:rPr>
              <w:t>20</w:t>
            </w:r>
            <w:r>
              <w:rPr>
                <w:rFonts w:ascii="仿宋_GB2312" w:eastAsia="仿宋_GB2312" w:hAnsi="仿宋_GB2312" w:cs="仿宋_GB2312" w:hint="eastAsia"/>
                <w:sz w:val="24"/>
              </w:rPr>
              <w:t>分</w:t>
            </w:r>
          </w:p>
        </w:tc>
      </w:tr>
      <w:tr w:rsidR="0046088C" w:rsidRPr="00792B6E">
        <w:trPr>
          <w:trHeight w:val="385"/>
          <w:tblCellSpacing w:w="0" w:type="dxa"/>
          <w:jc w:val="center"/>
        </w:trPr>
        <w:tc>
          <w:tcPr>
            <w:tcW w:w="17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200" w:firstLine="480"/>
              <w:jc w:val="center"/>
              <w:rPr>
                <w:rFonts w:ascii="仿宋_GB2312" w:eastAsia="仿宋_GB2312" w:hAnsi="仿宋_GB2312" w:cs="仿宋_GB2312"/>
                <w:sz w:val="24"/>
              </w:rPr>
            </w:pPr>
          </w:p>
        </w:tc>
        <w:tc>
          <w:tcPr>
            <w:tcW w:w="43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pPr>
              <w:rPr>
                <w:rFonts w:ascii="仿宋_GB2312" w:eastAsia="仿宋_GB2312" w:hAnsi="仿宋_GB2312" w:cs="仿宋_GB2312"/>
                <w:sz w:val="24"/>
              </w:rPr>
            </w:pPr>
            <w:r>
              <w:rPr>
                <w:rFonts w:ascii="仿宋_GB2312" w:eastAsia="仿宋_GB2312" w:hAnsi="仿宋_GB2312" w:cs="仿宋_GB2312" w:hint="eastAsia"/>
                <w:sz w:val="24"/>
              </w:rPr>
              <w:t>能够有效地运用肢体语言</w:t>
            </w:r>
          </w:p>
        </w:tc>
        <w:tc>
          <w:tcPr>
            <w:tcW w:w="12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100" w:firstLine="240"/>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分</w:t>
            </w:r>
          </w:p>
        </w:tc>
      </w:tr>
      <w:tr w:rsidR="0046088C" w:rsidRPr="00792B6E">
        <w:trPr>
          <w:trHeight w:val="567"/>
          <w:tblCellSpacing w:w="0" w:type="dxa"/>
          <w:jc w:val="center"/>
        </w:trPr>
        <w:tc>
          <w:tcPr>
            <w:tcW w:w="17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200" w:firstLine="480"/>
              <w:jc w:val="center"/>
              <w:rPr>
                <w:rFonts w:ascii="仿宋_GB2312" w:eastAsia="仿宋_GB2312" w:hAnsi="仿宋_GB2312" w:cs="仿宋_GB2312"/>
                <w:sz w:val="24"/>
              </w:rPr>
            </w:pPr>
          </w:p>
        </w:tc>
        <w:tc>
          <w:tcPr>
            <w:tcW w:w="43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pPr>
              <w:rPr>
                <w:rFonts w:ascii="仿宋_GB2312" w:eastAsia="仿宋_GB2312" w:hAnsi="仿宋_GB2312" w:cs="仿宋_GB2312"/>
                <w:sz w:val="24"/>
              </w:rPr>
            </w:pPr>
            <w:r>
              <w:rPr>
                <w:rFonts w:ascii="仿宋_GB2312" w:eastAsia="仿宋_GB2312" w:hAnsi="仿宋_GB2312" w:cs="仿宋_GB2312" w:hint="eastAsia"/>
                <w:sz w:val="24"/>
              </w:rPr>
              <w:t>语言贴近学生，且具有一定的针对性、</w:t>
            </w:r>
            <w:r>
              <w:rPr>
                <w:rFonts w:ascii="仿宋_GB2312" w:eastAsia="仿宋_GB2312" w:hAnsi="仿宋_GB2312" w:cs="仿宋_GB2312" w:hint="eastAsia"/>
                <w:sz w:val="24"/>
              </w:rPr>
              <w:lastRenderedPageBreak/>
              <w:t>艺术性和感染力</w:t>
            </w:r>
          </w:p>
        </w:tc>
        <w:tc>
          <w:tcPr>
            <w:tcW w:w="12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100" w:firstLine="240"/>
              <w:rPr>
                <w:rFonts w:ascii="仿宋_GB2312" w:eastAsia="仿宋_GB2312" w:hAnsi="仿宋_GB2312" w:cs="仿宋_GB2312"/>
                <w:sz w:val="24"/>
              </w:rPr>
            </w:pPr>
            <w:r>
              <w:rPr>
                <w:rFonts w:ascii="仿宋_GB2312" w:eastAsia="仿宋_GB2312" w:hAnsi="仿宋_GB2312" w:cs="仿宋_GB2312"/>
                <w:sz w:val="24"/>
              </w:rPr>
              <w:lastRenderedPageBreak/>
              <w:t>10</w:t>
            </w:r>
            <w:r>
              <w:rPr>
                <w:rFonts w:ascii="仿宋_GB2312" w:eastAsia="仿宋_GB2312" w:hAnsi="仿宋_GB2312" w:cs="仿宋_GB2312" w:hint="eastAsia"/>
                <w:sz w:val="24"/>
              </w:rPr>
              <w:t>分</w:t>
            </w:r>
          </w:p>
        </w:tc>
      </w:tr>
      <w:tr w:rsidR="0046088C" w:rsidRPr="00792B6E">
        <w:trPr>
          <w:trHeight w:val="631"/>
          <w:tblCellSpacing w:w="0" w:type="dxa"/>
          <w:jc w:val="center"/>
        </w:trPr>
        <w:tc>
          <w:tcPr>
            <w:tcW w:w="17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200" w:firstLine="480"/>
              <w:jc w:val="center"/>
              <w:rPr>
                <w:rFonts w:ascii="仿宋_GB2312" w:eastAsia="仿宋_GB2312" w:hAnsi="仿宋_GB2312" w:cs="仿宋_GB2312"/>
                <w:sz w:val="24"/>
              </w:rPr>
            </w:pPr>
          </w:p>
        </w:tc>
        <w:tc>
          <w:tcPr>
            <w:tcW w:w="43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pPr>
              <w:rPr>
                <w:rFonts w:ascii="仿宋_GB2312" w:eastAsia="仿宋_GB2312" w:hAnsi="仿宋_GB2312" w:cs="仿宋_GB2312"/>
                <w:sz w:val="24"/>
              </w:rPr>
            </w:pPr>
            <w:r>
              <w:rPr>
                <w:rFonts w:ascii="仿宋_GB2312" w:eastAsia="仿宋_GB2312" w:hAnsi="仿宋_GB2312" w:cs="仿宋_GB2312" w:hint="eastAsia"/>
                <w:sz w:val="24"/>
              </w:rPr>
              <w:t>能够较好地控制谈话局面，科学、合理地安排时间</w:t>
            </w:r>
          </w:p>
        </w:tc>
        <w:tc>
          <w:tcPr>
            <w:tcW w:w="12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100" w:firstLine="240"/>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分</w:t>
            </w:r>
          </w:p>
        </w:tc>
      </w:tr>
      <w:tr w:rsidR="0046088C" w:rsidRPr="00792B6E">
        <w:trPr>
          <w:trHeight w:val="600"/>
          <w:tblCellSpacing w:w="0" w:type="dxa"/>
          <w:jc w:val="center"/>
        </w:trPr>
        <w:tc>
          <w:tcPr>
            <w:tcW w:w="17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200" w:firstLine="480"/>
              <w:jc w:val="center"/>
              <w:rPr>
                <w:rFonts w:ascii="仿宋_GB2312" w:eastAsia="仿宋_GB2312" w:hAnsi="仿宋_GB2312" w:cs="仿宋_GB2312"/>
                <w:sz w:val="24"/>
              </w:rPr>
            </w:pPr>
          </w:p>
        </w:tc>
        <w:tc>
          <w:tcPr>
            <w:tcW w:w="43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pPr>
              <w:rPr>
                <w:rFonts w:ascii="仿宋_GB2312" w:eastAsia="仿宋_GB2312" w:hAnsi="仿宋_GB2312" w:cs="仿宋_GB2312"/>
                <w:sz w:val="24"/>
              </w:rPr>
            </w:pPr>
            <w:r>
              <w:rPr>
                <w:rFonts w:ascii="仿宋_GB2312" w:eastAsia="仿宋_GB2312" w:hAnsi="仿宋_GB2312" w:cs="仿宋_GB2312" w:hint="eastAsia"/>
                <w:sz w:val="24"/>
              </w:rPr>
              <w:t>善于应用政策、制度、法律法规为学生提供帮助，解决问题</w:t>
            </w:r>
          </w:p>
        </w:tc>
        <w:tc>
          <w:tcPr>
            <w:tcW w:w="12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100" w:firstLine="240"/>
              <w:rPr>
                <w:rFonts w:ascii="仿宋_GB2312" w:eastAsia="仿宋_GB2312" w:hAnsi="仿宋_GB2312" w:cs="仿宋_GB2312"/>
                <w:sz w:val="24"/>
              </w:rPr>
            </w:pPr>
            <w:r>
              <w:rPr>
                <w:rFonts w:ascii="仿宋_GB2312" w:eastAsia="仿宋_GB2312" w:hAnsi="仿宋_GB2312" w:cs="仿宋_GB2312"/>
                <w:sz w:val="24"/>
              </w:rPr>
              <w:t>20</w:t>
            </w:r>
            <w:r>
              <w:rPr>
                <w:rFonts w:ascii="仿宋_GB2312" w:eastAsia="仿宋_GB2312" w:hAnsi="仿宋_GB2312" w:cs="仿宋_GB2312" w:hint="eastAsia"/>
                <w:sz w:val="24"/>
              </w:rPr>
              <w:t>分</w:t>
            </w:r>
          </w:p>
        </w:tc>
      </w:tr>
      <w:tr w:rsidR="0046088C" w:rsidRPr="00792B6E">
        <w:trPr>
          <w:trHeight w:val="385"/>
          <w:tblCellSpacing w:w="0" w:type="dxa"/>
          <w:jc w:val="center"/>
        </w:trPr>
        <w:tc>
          <w:tcPr>
            <w:tcW w:w="17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谈话成效</w:t>
            </w:r>
          </w:p>
        </w:tc>
        <w:tc>
          <w:tcPr>
            <w:tcW w:w="43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pPr>
              <w:rPr>
                <w:rFonts w:ascii="仿宋_GB2312" w:eastAsia="仿宋_GB2312" w:hAnsi="仿宋_GB2312" w:cs="仿宋_GB2312"/>
                <w:sz w:val="24"/>
              </w:rPr>
            </w:pPr>
            <w:r>
              <w:rPr>
                <w:rFonts w:ascii="仿宋_GB2312" w:eastAsia="仿宋_GB2312" w:hAnsi="仿宋_GB2312" w:cs="仿宋_GB2312" w:hint="eastAsia"/>
                <w:sz w:val="24"/>
              </w:rPr>
              <w:t>谈话过程较为流畅，成效较为明显</w:t>
            </w:r>
          </w:p>
        </w:tc>
        <w:tc>
          <w:tcPr>
            <w:tcW w:w="12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100" w:firstLine="240"/>
              <w:rPr>
                <w:rFonts w:ascii="仿宋_GB2312" w:eastAsia="仿宋_GB2312" w:hAnsi="仿宋_GB2312" w:cs="仿宋_GB2312"/>
                <w:sz w:val="24"/>
              </w:rPr>
            </w:pPr>
            <w:r>
              <w:rPr>
                <w:rFonts w:ascii="仿宋_GB2312" w:eastAsia="仿宋_GB2312" w:hAnsi="仿宋_GB2312" w:cs="仿宋_GB2312"/>
                <w:sz w:val="24"/>
              </w:rPr>
              <w:t>20</w:t>
            </w:r>
            <w:r>
              <w:rPr>
                <w:rFonts w:ascii="仿宋_GB2312" w:eastAsia="仿宋_GB2312" w:hAnsi="仿宋_GB2312" w:cs="仿宋_GB2312" w:hint="eastAsia"/>
                <w:sz w:val="24"/>
              </w:rPr>
              <w:t>分</w:t>
            </w:r>
          </w:p>
        </w:tc>
      </w:tr>
      <w:tr w:rsidR="0046088C" w:rsidRPr="00792B6E">
        <w:trPr>
          <w:trHeight w:val="385"/>
          <w:tblCellSpacing w:w="0" w:type="dxa"/>
          <w:jc w:val="center"/>
        </w:trPr>
        <w:tc>
          <w:tcPr>
            <w:tcW w:w="17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总</w:t>
            </w:r>
            <w:r>
              <w:rPr>
                <w:rFonts w:ascii="仿宋_GB2312" w:eastAsia="仿宋_GB2312" w:hAnsi="仿宋_GB2312" w:cs="仿宋_GB2312"/>
                <w:sz w:val="24"/>
              </w:rPr>
              <w:t xml:space="preserve"> </w:t>
            </w:r>
            <w:r>
              <w:rPr>
                <w:rFonts w:ascii="仿宋_GB2312" w:eastAsia="仿宋_GB2312" w:hAnsi="仿宋_GB2312" w:cs="仿宋_GB2312" w:hint="eastAsia"/>
                <w:sz w:val="24"/>
              </w:rPr>
              <w:t>分</w:t>
            </w:r>
          </w:p>
        </w:tc>
        <w:tc>
          <w:tcPr>
            <w:tcW w:w="5664"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46088C" w:rsidRDefault="0046088C" w:rsidP="0046088C">
            <w:pPr>
              <w:ind w:firstLineChars="200" w:firstLine="480"/>
              <w:jc w:val="center"/>
              <w:rPr>
                <w:rFonts w:ascii="仿宋_GB2312" w:eastAsia="仿宋_GB2312" w:hAnsi="仿宋_GB2312" w:cs="仿宋_GB2312"/>
                <w:sz w:val="24"/>
              </w:rPr>
            </w:pPr>
            <w:r>
              <w:rPr>
                <w:rFonts w:ascii="仿宋_GB2312" w:eastAsia="仿宋_GB2312" w:hAnsi="仿宋_GB2312" w:cs="仿宋_GB2312"/>
                <w:sz w:val="24"/>
              </w:rPr>
              <w:t>100</w:t>
            </w:r>
            <w:r>
              <w:rPr>
                <w:rFonts w:ascii="仿宋_GB2312" w:eastAsia="仿宋_GB2312" w:hAnsi="仿宋_GB2312" w:cs="仿宋_GB2312" w:hint="eastAsia"/>
                <w:sz w:val="24"/>
              </w:rPr>
              <w:t>分</w:t>
            </w:r>
          </w:p>
        </w:tc>
      </w:tr>
    </w:tbl>
    <w:p w:rsidR="0046088C" w:rsidRDefault="0046088C">
      <w:pPr>
        <w:rPr>
          <w:rFonts w:ascii="仿宋_GB2312" w:eastAsia="仿宋_GB2312" w:hAnsi="仿宋_GB2312" w:cs="仿宋_GB2312"/>
          <w:sz w:val="32"/>
          <w:szCs w:val="32"/>
        </w:rPr>
      </w:pPr>
    </w:p>
    <w:p w:rsidR="0016296F" w:rsidRPr="00B34962" w:rsidRDefault="0016296F" w:rsidP="00B34962">
      <w:pPr>
        <w:ind w:firstLineChars="200" w:firstLine="640"/>
        <w:rPr>
          <w:rFonts w:ascii="仿宋_GB2312" w:eastAsia="仿宋_GB2312" w:hAnsi="仿宋_GB2312" w:cs="仿宋_GB2312"/>
          <w:b/>
          <w:bCs/>
          <w:sz w:val="32"/>
          <w:szCs w:val="32"/>
        </w:rPr>
      </w:pPr>
      <w:r w:rsidRPr="00B34962">
        <w:rPr>
          <w:rFonts w:ascii="仿宋_GB2312" w:eastAsia="仿宋_GB2312" w:hAnsi="仿宋_GB2312" w:cs="仿宋_GB2312" w:hint="eastAsia"/>
          <w:b/>
          <w:bCs/>
          <w:sz w:val="32"/>
          <w:szCs w:val="32"/>
        </w:rPr>
        <w:t>五、奖项设置</w:t>
      </w:r>
    </w:p>
    <w:p w:rsidR="0016296F" w:rsidRDefault="0016296F" w:rsidP="00B34962">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决赛</w:t>
      </w:r>
      <w:r w:rsidR="00B34962">
        <w:rPr>
          <w:rFonts w:ascii="仿宋_GB2312" w:eastAsia="仿宋_GB2312" w:hAnsi="仿宋_GB2312" w:cs="仿宋_GB2312" w:hint="eastAsia"/>
          <w:sz w:val="32"/>
          <w:szCs w:val="32"/>
        </w:rPr>
        <w:t>中按照评委打分，</w:t>
      </w:r>
      <w:r w:rsidR="006830BD">
        <w:rPr>
          <w:rFonts w:ascii="仿宋_GB2312" w:eastAsia="仿宋_GB2312" w:hAnsi="仿宋_GB2312" w:cs="仿宋_GB2312" w:hint="eastAsia"/>
          <w:sz w:val="32"/>
          <w:szCs w:val="32"/>
        </w:rPr>
        <w:t>选出</w:t>
      </w:r>
      <w:bookmarkStart w:id="0" w:name="_GoBack"/>
      <w:bookmarkEnd w:id="0"/>
      <w:r w:rsidR="00B34962">
        <w:rPr>
          <w:rFonts w:ascii="仿宋_GB2312" w:eastAsia="仿宋_GB2312" w:hAnsi="仿宋_GB2312" w:cs="仿宋_GB2312" w:hint="eastAsia"/>
          <w:sz w:val="32"/>
          <w:szCs w:val="32"/>
        </w:rPr>
        <w:t>一等奖1名，二等奖2名，三等奖3名，进入决赛分数第7和第8的选手，和初赛中每组的第3名，共计6人获得优秀奖。</w:t>
      </w:r>
    </w:p>
    <w:p w:rsidR="0046088C" w:rsidRDefault="00B34962"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w:t>
      </w:r>
      <w:r w:rsidR="0046088C">
        <w:rPr>
          <w:rFonts w:ascii="仿宋_GB2312" w:eastAsia="仿宋_GB2312" w:hAnsi="仿宋_GB2312" w:cs="仿宋_GB2312" w:hint="eastAsia"/>
          <w:b/>
          <w:bCs/>
          <w:sz w:val="32"/>
          <w:szCs w:val="32"/>
        </w:rPr>
        <w:t>、比赛要求</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各系部要高度重视本次活动，鼓励和支持辅导员积极参赛。把组织参与本次比赛活动作为提高辅导员队伍素质的重要途径，积极营造辅导员加强学习、增强素质、推动工作的良好氛围。</w:t>
      </w:r>
    </w:p>
    <w:p w:rsidR="0046088C" w:rsidRDefault="0046088C" w:rsidP="00792B6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全体辅导员要以本次比赛为契机，以赛代训、以赛代练，进一步提高辅导员职业能力和专业素养，认真学习竞赛方案，熟悉比赛规程，将比赛内容和精神落实到实践中，全面提升辅导员队伍的整体素质。</w:t>
      </w:r>
    </w:p>
    <w:p w:rsidR="0046088C" w:rsidRDefault="0046088C" w:rsidP="00792B6E">
      <w:pPr>
        <w:ind w:firstLineChars="3200" w:firstLine="10240"/>
        <w:rPr>
          <w:rFonts w:ascii="仿宋_GB2312" w:eastAsia="仿宋_GB2312" w:hAnsi="仿宋_GB2312" w:cs="仿宋_GB2312"/>
          <w:sz w:val="32"/>
          <w:szCs w:val="32"/>
        </w:rPr>
      </w:pPr>
      <w:r>
        <w:rPr>
          <w:rFonts w:ascii="仿宋_GB2312" w:eastAsia="仿宋_GB2312" w:hAnsi="仿宋_GB2312" w:cs="仿宋_GB2312" w:hint="eastAsia"/>
          <w:sz w:val="32"/>
          <w:szCs w:val="32"/>
        </w:rPr>
        <w:t>学</w:t>
      </w:r>
      <w:r>
        <w:rPr>
          <w:rFonts w:ascii="仿宋_GB2312" w:eastAsia="仿宋_GB2312" w:hAnsi="仿宋_GB2312" w:cs="仿宋_GB2312"/>
          <w:sz w:val="32"/>
          <w:szCs w:val="32"/>
        </w:rPr>
        <w:lastRenderedPageBreak/>
        <w:t xml:space="preserve">                                    </w:t>
      </w:r>
      <w:r>
        <w:rPr>
          <w:rFonts w:ascii="仿宋_GB2312" w:eastAsia="仿宋_GB2312" w:hAnsi="仿宋_GB2312" w:cs="仿宋_GB2312" w:hint="eastAsia"/>
          <w:sz w:val="32"/>
          <w:szCs w:val="32"/>
        </w:rPr>
        <w:t>学</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生</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处</w:t>
      </w:r>
    </w:p>
    <w:p w:rsidR="0046088C" w:rsidRDefault="0046088C" w:rsidP="00863AD8">
      <w:pPr>
        <w:ind w:leftChars="304" w:left="5758" w:hangingChars="1600" w:hanging="5120"/>
      </w:pPr>
      <w:r>
        <w:rPr>
          <w:rFonts w:ascii="仿宋_GB2312" w:eastAsia="仿宋_GB2312" w:hAnsi="仿宋_GB2312" w:cs="仿宋_GB2312"/>
          <w:sz w:val="32"/>
          <w:szCs w:val="32"/>
        </w:rPr>
        <w:t xml:space="preserve">                             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日</w:t>
      </w:r>
    </w:p>
    <w:sectPr w:rsidR="0046088C" w:rsidSect="00614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1A4670"/>
    <w:multiLevelType w:val="singleLevel"/>
    <w:tmpl w:val="D71A4670"/>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17902F4C"/>
    <w:rsid w:val="000652D7"/>
    <w:rsid w:val="00140F5B"/>
    <w:rsid w:val="0016296F"/>
    <w:rsid w:val="00270FFF"/>
    <w:rsid w:val="0046088C"/>
    <w:rsid w:val="00614FA1"/>
    <w:rsid w:val="006830BD"/>
    <w:rsid w:val="00792B6E"/>
    <w:rsid w:val="00863AD8"/>
    <w:rsid w:val="008E538B"/>
    <w:rsid w:val="00AA6007"/>
    <w:rsid w:val="00B34962"/>
    <w:rsid w:val="00C1680A"/>
    <w:rsid w:val="0CE8322C"/>
    <w:rsid w:val="12F24A5C"/>
    <w:rsid w:val="17902F4C"/>
    <w:rsid w:val="5A621F65"/>
    <w:rsid w:val="678045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A5477B"/>
  <w15:docId w15:val="{227518F7-C866-4213-AFCA-52D65B2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FA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14FA1"/>
    <w:rPr>
      <w:sz w:val="24"/>
    </w:rPr>
  </w:style>
  <w:style w:type="paragraph" w:customStyle="1" w:styleId="1">
    <w:name w:val="列出段落1"/>
    <w:basedOn w:val="a"/>
    <w:uiPriority w:val="99"/>
    <w:rsid w:val="00614F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184</Words>
  <Characters>1052</Characters>
  <Application>Microsoft Office Word</Application>
  <DocSecurity>0</DocSecurity>
  <Lines>8</Lines>
  <Paragraphs>2</Paragraphs>
  <ScaleCrop>false</ScaleCrop>
  <Company>hngxxy</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孙振轩1405049492</dc:creator>
  <cp:keywords/>
  <dc:description/>
  <cp:lastModifiedBy>朱乐天 朱乐天</cp:lastModifiedBy>
  <cp:revision>9</cp:revision>
  <dcterms:created xsi:type="dcterms:W3CDTF">2018-10-11T11:50:00Z</dcterms:created>
  <dcterms:modified xsi:type="dcterms:W3CDTF">2019-12-09T14:34:00Z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