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河南工业和信息化职业学院关于焦作市创建全国文明城市工作安排</w:t>
      </w:r>
    </w:p>
    <w:p>
      <w:pPr>
        <w:jc w:val="center"/>
        <w:rPr>
          <w:sz w:val="28"/>
          <w:szCs w:val="28"/>
        </w:rPr>
      </w:pPr>
      <w:r>
        <w:rPr>
          <w:rFonts w:hint="eastAsia"/>
          <w:sz w:val="28"/>
          <w:szCs w:val="28"/>
        </w:rPr>
        <w:t xml:space="preserve">                                                                       2019年11月15日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2"/>
        <w:gridCol w:w="156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sz w:val="32"/>
                <w:szCs w:val="32"/>
              </w:rPr>
            </w:pPr>
            <w:r>
              <w:rPr>
                <w:rFonts w:hint="eastAsia"/>
                <w:sz w:val="32"/>
                <w:szCs w:val="32"/>
              </w:rPr>
              <w:t>序号</w:t>
            </w:r>
          </w:p>
        </w:tc>
        <w:tc>
          <w:tcPr>
            <w:tcW w:w="9922" w:type="dxa"/>
          </w:tcPr>
          <w:p>
            <w:pPr>
              <w:jc w:val="center"/>
              <w:rPr>
                <w:sz w:val="32"/>
                <w:szCs w:val="32"/>
              </w:rPr>
            </w:pPr>
            <w:r>
              <w:rPr>
                <w:rFonts w:hint="eastAsia"/>
                <w:sz w:val="32"/>
                <w:szCs w:val="32"/>
              </w:rPr>
              <w:t>工作内容及标准</w:t>
            </w:r>
          </w:p>
        </w:tc>
        <w:tc>
          <w:tcPr>
            <w:tcW w:w="1560" w:type="dxa"/>
          </w:tcPr>
          <w:p>
            <w:pPr>
              <w:jc w:val="center"/>
              <w:rPr>
                <w:sz w:val="32"/>
                <w:szCs w:val="32"/>
              </w:rPr>
            </w:pPr>
            <w:r>
              <w:rPr>
                <w:rFonts w:hint="eastAsia"/>
                <w:sz w:val="32"/>
                <w:szCs w:val="32"/>
              </w:rPr>
              <w:t>完成时限</w:t>
            </w:r>
          </w:p>
        </w:tc>
        <w:tc>
          <w:tcPr>
            <w:tcW w:w="1733" w:type="dxa"/>
          </w:tcPr>
          <w:p>
            <w:pPr>
              <w:jc w:val="center"/>
              <w:rPr>
                <w:sz w:val="32"/>
                <w:szCs w:val="32"/>
              </w:rPr>
            </w:pPr>
            <w:r>
              <w:rPr>
                <w:rFonts w:hint="eastAsia"/>
                <w:sz w:val="32"/>
                <w:szCs w:val="32"/>
              </w:rPr>
              <w:t>责任处室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959" w:type="dxa"/>
            <w:vMerge w:val="restart"/>
            <w:vAlign w:val="center"/>
          </w:tcPr>
          <w:p>
            <w:pPr>
              <w:jc w:val="center"/>
              <w:rPr>
                <w:b/>
                <w:sz w:val="32"/>
                <w:szCs w:val="32"/>
              </w:rPr>
            </w:pPr>
            <w:r>
              <w:rPr>
                <w:rFonts w:hint="eastAsia"/>
                <w:b/>
                <w:sz w:val="32"/>
                <w:szCs w:val="32"/>
              </w:rPr>
              <w:t>1</w:t>
            </w:r>
          </w:p>
        </w:tc>
        <w:tc>
          <w:tcPr>
            <w:tcW w:w="9922" w:type="dxa"/>
          </w:tcPr>
          <w:p>
            <w:pPr>
              <w:adjustRightInd w:val="0"/>
              <w:snapToGrid w:val="0"/>
              <w:spacing w:line="500" w:lineRule="exact"/>
              <w:rPr>
                <w:sz w:val="28"/>
                <w:szCs w:val="28"/>
              </w:rPr>
            </w:pPr>
            <w:r>
              <w:rPr>
                <w:rFonts w:hint="eastAsia"/>
                <w:sz w:val="28"/>
                <w:szCs w:val="28"/>
              </w:rPr>
              <w:t>1.持续开展“讲文明树新风”活动，要求我院青年大学生做到课堂上遵规守纪，集中精力，专心听讲，积极与老师互动；生活中做到衣着整洁，举止得体；精神抖擞，语言文明，充分展示我院大学生昂扬向上的精神风貌。</w:t>
            </w:r>
          </w:p>
          <w:p>
            <w:pPr>
              <w:spacing w:line="500" w:lineRule="exact"/>
              <w:rPr>
                <w:sz w:val="28"/>
                <w:szCs w:val="28"/>
              </w:rPr>
            </w:pPr>
            <w:r>
              <w:rPr>
                <w:rFonts w:hint="eastAsia"/>
                <w:sz w:val="28"/>
                <w:szCs w:val="28"/>
              </w:rPr>
              <w:t>2.师生熟知文明创建知识，背会社会主义核心价值观内容。（见校园网首页通知公告栏），在所属固定教室、实训室张贴核心价值观海报。</w:t>
            </w:r>
          </w:p>
          <w:p>
            <w:pPr>
              <w:spacing w:line="500" w:lineRule="exact"/>
              <w:rPr>
                <w:sz w:val="28"/>
                <w:szCs w:val="28"/>
              </w:rPr>
            </w:pPr>
            <w:r>
              <w:rPr>
                <w:rFonts w:hint="eastAsia"/>
                <w:sz w:val="28"/>
                <w:szCs w:val="28"/>
              </w:rPr>
              <w:t>3. 六系各派1名辅导员作为点位创建人员周三上午8:30到宣传部培训，迎评期间在门岗轮流值班。</w:t>
            </w:r>
          </w:p>
          <w:p>
            <w:pPr>
              <w:spacing w:line="500" w:lineRule="exact"/>
            </w:pPr>
            <w:r>
              <w:rPr>
                <w:rFonts w:hint="eastAsia"/>
                <w:sz w:val="28"/>
                <w:szCs w:val="28"/>
              </w:rPr>
              <w:t>4.按照学院爱卫会布置安排，做好所属卫生区域的卫生打扫、污迹处理等工作。</w:t>
            </w:r>
          </w:p>
        </w:tc>
        <w:tc>
          <w:tcPr>
            <w:tcW w:w="1560" w:type="dxa"/>
            <w:vAlign w:val="center"/>
          </w:tcPr>
          <w:p>
            <w:pPr>
              <w:jc w:val="center"/>
              <w:rPr>
                <w:sz w:val="28"/>
                <w:szCs w:val="28"/>
              </w:rPr>
            </w:pPr>
            <w:r>
              <w:rPr>
                <w:rFonts w:hint="eastAsia"/>
                <w:sz w:val="28"/>
                <w:szCs w:val="28"/>
              </w:rPr>
              <w:t>迎评期间</w:t>
            </w:r>
          </w:p>
          <w:p>
            <w:pPr>
              <w:jc w:val="center"/>
              <w:rPr>
                <w:sz w:val="36"/>
                <w:szCs w:val="36"/>
              </w:rPr>
            </w:pPr>
            <w:r>
              <w:rPr>
                <w:rFonts w:hint="eastAsia"/>
                <w:sz w:val="28"/>
                <w:szCs w:val="28"/>
              </w:rPr>
              <w:t>始终保持</w:t>
            </w:r>
          </w:p>
        </w:tc>
        <w:tc>
          <w:tcPr>
            <w:tcW w:w="1733" w:type="dxa"/>
            <w:vMerge w:val="restart"/>
          </w:tcPr>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r>
              <w:rPr>
                <w:rFonts w:hint="eastAsia"/>
                <w:sz w:val="32"/>
                <w:szCs w:val="32"/>
              </w:rPr>
              <w:t>六系三部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959" w:type="dxa"/>
            <w:vMerge w:val="continue"/>
            <w:vAlign w:val="center"/>
          </w:tcPr>
          <w:p>
            <w:pPr>
              <w:jc w:val="center"/>
              <w:rPr>
                <w:sz w:val="36"/>
                <w:szCs w:val="36"/>
              </w:rPr>
            </w:pPr>
          </w:p>
        </w:tc>
        <w:tc>
          <w:tcPr>
            <w:tcW w:w="9922" w:type="dxa"/>
          </w:tcPr>
          <w:p>
            <w:pPr>
              <w:spacing w:line="540" w:lineRule="exact"/>
              <w:rPr>
                <w:sz w:val="28"/>
                <w:szCs w:val="28"/>
              </w:rPr>
            </w:pPr>
            <w:r>
              <w:rPr>
                <w:rFonts w:hint="eastAsia"/>
                <w:sz w:val="28"/>
                <w:szCs w:val="28"/>
              </w:rPr>
              <w:t>5.建立实行和完善多形式开展核心价值观进教学课堂活动的方案、活动文字及图片等资料(例如爱国教育讲座、诚信教育主题班会等)。</w:t>
            </w:r>
          </w:p>
          <w:p>
            <w:pPr>
              <w:spacing w:line="540" w:lineRule="exact"/>
              <w:rPr>
                <w:sz w:val="28"/>
                <w:szCs w:val="28"/>
              </w:rPr>
            </w:pPr>
            <w:r>
              <w:rPr>
                <w:rFonts w:hint="eastAsia"/>
                <w:sz w:val="28"/>
                <w:szCs w:val="28"/>
              </w:rPr>
              <w:t>6. 建立实行和完善</w:t>
            </w:r>
            <w:r>
              <w:rPr>
                <w:rFonts w:ascii="仿宋_GB2312" w:hAnsi="仿宋_GB2312" w:eastAsia="宋体" w:cs="Times New Roman"/>
                <w:sz w:val="28"/>
                <w:szCs w:val="28"/>
              </w:rPr>
              <w:t>开展经典诵读</w:t>
            </w:r>
            <w:r>
              <w:rPr>
                <w:rFonts w:hint="eastAsia" w:ascii="仿宋_GB2312" w:hAnsi="仿宋_GB2312" w:eastAsia="宋体" w:cs="Times New Roman"/>
                <w:sz w:val="28"/>
                <w:szCs w:val="28"/>
              </w:rPr>
              <w:t>、</w:t>
            </w:r>
            <w:r>
              <w:rPr>
                <w:rFonts w:ascii="仿宋_GB2312" w:hAnsi="仿宋_GB2312" w:eastAsia="宋体" w:cs="Times New Roman"/>
                <w:sz w:val="28"/>
                <w:szCs w:val="28"/>
              </w:rPr>
              <w:t>书法、传统体育等进校园活动</w:t>
            </w:r>
            <w:r>
              <w:rPr>
                <w:rFonts w:hint="eastAsia" w:ascii="仿宋_GB2312" w:hAnsi="仿宋_GB2312" w:eastAsia="宋体" w:cs="Times New Roman"/>
                <w:sz w:val="28"/>
                <w:szCs w:val="28"/>
              </w:rPr>
              <w:t>的</w:t>
            </w:r>
            <w:r>
              <w:rPr>
                <w:rFonts w:ascii="仿宋_GB2312" w:hAnsi="仿宋_GB2312" w:eastAsia="宋体" w:cs="Times New Roman"/>
                <w:sz w:val="28"/>
                <w:szCs w:val="28"/>
              </w:rPr>
              <w:t>安排部署、展板、文字、图片资料。</w:t>
            </w:r>
          </w:p>
        </w:tc>
        <w:tc>
          <w:tcPr>
            <w:tcW w:w="1560" w:type="dxa"/>
            <w:vAlign w:val="center"/>
          </w:tcPr>
          <w:p>
            <w:pPr>
              <w:jc w:val="center"/>
            </w:pPr>
            <w:r>
              <w:rPr>
                <w:rFonts w:hint="eastAsia"/>
                <w:sz w:val="28"/>
                <w:szCs w:val="28"/>
              </w:rPr>
              <w:t>11月19日</w:t>
            </w:r>
          </w:p>
        </w:tc>
        <w:tc>
          <w:tcPr>
            <w:tcW w:w="1733" w:type="dxa"/>
            <w:vMerge w:val="continue"/>
          </w:tcPr>
          <w:p>
            <w:pPr>
              <w:jc w:val="center"/>
              <w:rPr>
                <w:sz w:val="32"/>
                <w:szCs w:val="32"/>
              </w:rPr>
            </w:pPr>
          </w:p>
        </w:tc>
      </w:tr>
    </w:tbl>
    <w:p>
      <w:pPr>
        <w:jc w:val="center"/>
        <w:rPr>
          <w:sz w:val="44"/>
          <w:szCs w:val="44"/>
        </w:rPr>
      </w:pPr>
      <w:r>
        <w:rPr>
          <w:rFonts w:hint="eastAsia"/>
          <w:sz w:val="44"/>
          <w:szCs w:val="44"/>
        </w:rPr>
        <w:t>河南工业和信息化职业学院关于焦作市创建全国文明城市工作安排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2"/>
        <w:gridCol w:w="156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sz w:val="32"/>
                <w:szCs w:val="32"/>
              </w:rPr>
            </w:pPr>
            <w:r>
              <w:rPr>
                <w:rFonts w:hint="eastAsia"/>
                <w:sz w:val="32"/>
                <w:szCs w:val="32"/>
              </w:rPr>
              <w:t>序号</w:t>
            </w:r>
          </w:p>
        </w:tc>
        <w:tc>
          <w:tcPr>
            <w:tcW w:w="9922" w:type="dxa"/>
          </w:tcPr>
          <w:p>
            <w:pPr>
              <w:jc w:val="center"/>
              <w:rPr>
                <w:sz w:val="32"/>
                <w:szCs w:val="32"/>
              </w:rPr>
            </w:pPr>
            <w:r>
              <w:rPr>
                <w:rFonts w:hint="eastAsia"/>
                <w:sz w:val="32"/>
                <w:szCs w:val="32"/>
              </w:rPr>
              <w:t>工作内容及标准</w:t>
            </w:r>
          </w:p>
        </w:tc>
        <w:tc>
          <w:tcPr>
            <w:tcW w:w="1560" w:type="dxa"/>
          </w:tcPr>
          <w:p>
            <w:pPr>
              <w:jc w:val="center"/>
              <w:rPr>
                <w:sz w:val="32"/>
                <w:szCs w:val="32"/>
              </w:rPr>
            </w:pPr>
            <w:r>
              <w:rPr>
                <w:rFonts w:hint="eastAsia"/>
                <w:sz w:val="32"/>
                <w:szCs w:val="32"/>
              </w:rPr>
              <w:t>完成时限</w:t>
            </w:r>
          </w:p>
        </w:tc>
        <w:tc>
          <w:tcPr>
            <w:tcW w:w="1733" w:type="dxa"/>
          </w:tcPr>
          <w:p>
            <w:pPr>
              <w:jc w:val="center"/>
              <w:rPr>
                <w:sz w:val="32"/>
                <w:szCs w:val="32"/>
              </w:rPr>
            </w:pPr>
            <w:r>
              <w:rPr>
                <w:rFonts w:hint="eastAsia"/>
                <w:sz w:val="32"/>
                <w:szCs w:val="32"/>
              </w:rPr>
              <w:t>责任处室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b/>
                <w:sz w:val="32"/>
                <w:szCs w:val="32"/>
              </w:rPr>
            </w:pPr>
            <w:r>
              <w:rPr>
                <w:rFonts w:hint="eastAsia"/>
                <w:b/>
                <w:sz w:val="32"/>
                <w:szCs w:val="32"/>
              </w:rPr>
              <w:t>1</w:t>
            </w:r>
          </w:p>
        </w:tc>
        <w:tc>
          <w:tcPr>
            <w:tcW w:w="9922" w:type="dxa"/>
          </w:tcPr>
          <w:p>
            <w:pPr>
              <w:jc w:val="left"/>
              <w:rPr>
                <w:sz w:val="32"/>
                <w:szCs w:val="32"/>
              </w:rPr>
            </w:pPr>
            <w:r>
              <w:rPr>
                <w:rFonts w:hint="eastAsia"/>
                <w:sz w:val="28"/>
                <w:szCs w:val="28"/>
              </w:rPr>
              <w:t>6.按文明办要求完成规定时间内十字路口（龙源路和山阳路交叉路口）志愿者服务活动。</w:t>
            </w:r>
          </w:p>
        </w:tc>
        <w:tc>
          <w:tcPr>
            <w:tcW w:w="1560" w:type="dxa"/>
            <w:vAlign w:val="center"/>
          </w:tcPr>
          <w:p>
            <w:pPr>
              <w:rPr>
                <w:sz w:val="28"/>
                <w:szCs w:val="28"/>
              </w:rPr>
            </w:pPr>
            <w:r>
              <w:rPr>
                <w:rFonts w:hint="eastAsia"/>
                <w:sz w:val="28"/>
                <w:szCs w:val="28"/>
              </w:rPr>
              <w:t>迎评期间</w:t>
            </w:r>
          </w:p>
          <w:p>
            <w:pPr>
              <w:jc w:val="center"/>
              <w:rPr>
                <w:sz w:val="32"/>
                <w:szCs w:val="32"/>
              </w:rPr>
            </w:pPr>
            <w:r>
              <w:rPr>
                <w:rFonts w:hint="eastAsia"/>
                <w:sz w:val="28"/>
                <w:szCs w:val="28"/>
              </w:rPr>
              <w:t>始终保持</w:t>
            </w:r>
          </w:p>
        </w:tc>
        <w:tc>
          <w:tcPr>
            <w:tcW w:w="1733" w:type="dxa"/>
            <w:vAlign w:val="center"/>
          </w:tcPr>
          <w:p>
            <w:pPr>
              <w:jc w:val="center"/>
              <w:rPr>
                <w:sz w:val="28"/>
                <w:szCs w:val="28"/>
              </w:rPr>
            </w:pPr>
            <w:r>
              <w:rPr>
                <w:rFonts w:hint="eastAsia"/>
                <w:sz w:val="28"/>
                <w:szCs w:val="28"/>
              </w:rPr>
              <w:t>资环系</w:t>
            </w:r>
          </w:p>
          <w:p>
            <w:pPr>
              <w:jc w:val="center"/>
              <w:rPr>
                <w:sz w:val="28"/>
                <w:szCs w:val="28"/>
              </w:rPr>
            </w:pPr>
            <w:r>
              <w:rPr>
                <w:rFonts w:hint="eastAsia"/>
                <w:sz w:val="28"/>
                <w:szCs w:val="28"/>
              </w:rPr>
              <w:t>体育部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959" w:type="dxa"/>
            <w:vMerge w:val="restart"/>
            <w:vAlign w:val="center"/>
          </w:tcPr>
          <w:p>
            <w:pPr>
              <w:jc w:val="center"/>
              <w:rPr>
                <w:b/>
                <w:sz w:val="32"/>
                <w:szCs w:val="32"/>
              </w:rPr>
            </w:pPr>
            <w:r>
              <w:rPr>
                <w:rFonts w:hint="eastAsia"/>
                <w:b/>
                <w:sz w:val="32"/>
                <w:szCs w:val="32"/>
              </w:rPr>
              <w:t>2</w:t>
            </w:r>
          </w:p>
        </w:tc>
        <w:tc>
          <w:tcPr>
            <w:tcW w:w="9922" w:type="dxa"/>
          </w:tcPr>
          <w:p>
            <w:pPr>
              <w:pStyle w:val="7"/>
              <w:numPr>
                <w:ilvl w:val="0"/>
                <w:numId w:val="1"/>
              </w:numPr>
              <w:ind w:firstLineChars="0"/>
              <w:rPr>
                <w:sz w:val="28"/>
                <w:szCs w:val="28"/>
              </w:rPr>
            </w:pPr>
            <w:r>
              <w:rPr>
                <w:rFonts w:hint="eastAsia"/>
                <w:sz w:val="28"/>
                <w:szCs w:val="28"/>
              </w:rPr>
              <w:t>制作我院所有教室和实训室张贴的社会主义核心价值观宣传海报。</w:t>
            </w:r>
          </w:p>
          <w:p>
            <w:pPr>
              <w:pStyle w:val="7"/>
              <w:numPr>
                <w:ilvl w:val="0"/>
                <w:numId w:val="1"/>
              </w:numPr>
              <w:ind w:firstLineChars="0"/>
              <w:rPr>
                <w:sz w:val="28"/>
                <w:szCs w:val="28"/>
              </w:rPr>
            </w:pPr>
            <w:r>
              <w:rPr>
                <w:rFonts w:hint="eastAsia"/>
                <w:sz w:val="28"/>
                <w:szCs w:val="28"/>
              </w:rPr>
              <w:t>拟定我院迎接焦作市创建全国文明城市工作检查验收方案，设计检查路线。</w:t>
            </w:r>
          </w:p>
          <w:p>
            <w:pPr>
              <w:rPr>
                <w:sz w:val="28"/>
                <w:szCs w:val="28"/>
              </w:rPr>
            </w:pPr>
            <w:r>
              <w:rPr>
                <w:rFonts w:hint="eastAsia"/>
                <w:sz w:val="28"/>
                <w:szCs w:val="28"/>
              </w:rPr>
              <w:t>3拟定我院</w:t>
            </w:r>
            <w:r>
              <w:rPr>
                <w:sz w:val="28"/>
                <w:szCs w:val="28"/>
              </w:rPr>
              <w:t>文明校园创建工作</w:t>
            </w:r>
            <w:r>
              <w:rPr>
                <w:rFonts w:hint="eastAsia"/>
                <w:sz w:val="28"/>
                <w:szCs w:val="28"/>
              </w:rPr>
              <w:t>实施方案和任务分工及落实情况的文字图片资料。</w:t>
            </w:r>
          </w:p>
          <w:p>
            <w:r>
              <w:rPr>
                <w:rFonts w:hint="eastAsia"/>
                <w:sz w:val="28"/>
                <w:szCs w:val="28"/>
              </w:rPr>
              <w:t>4. 提供2019年省教育系统师德标兵评选的通知、</w:t>
            </w:r>
            <w:r>
              <w:rPr>
                <w:rFonts w:hint="eastAsia" w:ascii="仿宋_GB2312" w:hAnsi="仿宋_GB2312" w:eastAsia="宋体" w:cs="Times New Roman"/>
                <w:sz w:val="24"/>
                <w:szCs w:val="24"/>
              </w:rPr>
              <w:t>方案、表彰文件及先进事迹材料等。</w:t>
            </w:r>
          </w:p>
        </w:tc>
        <w:tc>
          <w:tcPr>
            <w:tcW w:w="1560" w:type="dxa"/>
            <w:vAlign w:val="center"/>
          </w:tcPr>
          <w:p>
            <w:pPr>
              <w:jc w:val="center"/>
              <w:rPr>
                <w:sz w:val="36"/>
                <w:szCs w:val="36"/>
              </w:rPr>
            </w:pPr>
            <w:r>
              <w:rPr>
                <w:rFonts w:hint="eastAsia"/>
                <w:sz w:val="28"/>
                <w:szCs w:val="28"/>
              </w:rPr>
              <w:t>11月19日</w:t>
            </w:r>
          </w:p>
        </w:tc>
        <w:tc>
          <w:tcPr>
            <w:tcW w:w="1733" w:type="dxa"/>
            <w:vMerge w:val="restart"/>
            <w:vAlign w:val="center"/>
          </w:tcPr>
          <w:p>
            <w:pPr>
              <w:jc w:val="center"/>
              <w:rPr>
                <w:sz w:val="28"/>
                <w:szCs w:val="28"/>
              </w:rPr>
            </w:pPr>
            <w:r>
              <w:rPr>
                <w:rFonts w:hint="eastAsia"/>
                <w:sz w:val="28"/>
                <w:szCs w:val="28"/>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59" w:type="dxa"/>
            <w:vMerge w:val="continue"/>
          </w:tcPr>
          <w:p>
            <w:pPr>
              <w:jc w:val="center"/>
              <w:rPr>
                <w:sz w:val="36"/>
                <w:szCs w:val="36"/>
              </w:rPr>
            </w:pPr>
          </w:p>
        </w:tc>
        <w:tc>
          <w:tcPr>
            <w:tcW w:w="9922" w:type="dxa"/>
          </w:tcPr>
          <w:p>
            <w:pPr>
              <w:rPr>
                <w:sz w:val="28"/>
                <w:szCs w:val="28"/>
              </w:rPr>
            </w:pPr>
            <w:r>
              <w:rPr>
                <w:rFonts w:hint="eastAsia" w:ascii="仿宋_GB2312" w:hAnsi="仿宋_GB2312" w:eastAsia="宋体" w:cs="Times New Roman"/>
                <w:sz w:val="24"/>
                <w:szCs w:val="24"/>
              </w:rPr>
              <w:t>5.</w:t>
            </w:r>
            <w:r>
              <w:rPr>
                <w:rFonts w:hint="eastAsia"/>
                <w:sz w:val="28"/>
                <w:szCs w:val="28"/>
              </w:rPr>
              <w:t>分别在学院进大门路南侧和月季园东侧联系制作安装6架宣传橱窗。</w:t>
            </w:r>
          </w:p>
          <w:p>
            <w:pPr>
              <w:rPr>
                <w:sz w:val="28"/>
                <w:szCs w:val="28"/>
              </w:rPr>
            </w:pPr>
            <w:r>
              <w:rPr>
                <w:rFonts w:hint="eastAsia"/>
                <w:sz w:val="28"/>
                <w:szCs w:val="28"/>
              </w:rPr>
              <w:t>6.按要求设计制作展示我院精神文明建设成就的宣传版面和公益广告版面。</w:t>
            </w:r>
          </w:p>
          <w:p>
            <w:pPr>
              <w:rPr>
                <w:sz w:val="28"/>
                <w:szCs w:val="28"/>
              </w:rPr>
            </w:pPr>
            <w:r>
              <w:rPr>
                <w:rFonts w:hint="eastAsia"/>
                <w:sz w:val="28"/>
                <w:szCs w:val="28"/>
              </w:rPr>
              <w:t>7. 做好十字路口志愿者执勤的安排部署工作。</w:t>
            </w:r>
          </w:p>
          <w:p>
            <w:pPr>
              <w:rPr>
                <w:sz w:val="28"/>
                <w:szCs w:val="28"/>
              </w:rPr>
            </w:pPr>
            <w:r>
              <w:rPr>
                <w:rFonts w:hint="eastAsia"/>
                <w:sz w:val="28"/>
                <w:szCs w:val="28"/>
              </w:rPr>
              <w:t>8.做好学校创建点位人员的培训工作。</w:t>
            </w:r>
          </w:p>
          <w:p>
            <w:pPr>
              <w:rPr>
                <w:sz w:val="28"/>
                <w:szCs w:val="28"/>
              </w:rPr>
            </w:pPr>
            <w:r>
              <w:rPr>
                <w:rFonts w:hint="eastAsia"/>
                <w:sz w:val="28"/>
                <w:szCs w:val="28"/>
              </w:rPr>
              <w:t>9.做好上级领导赴我校督导检查的联系工作。</w:t>
            </w:r>
          </w:p>
        </w:tc>
        <w:tc>
          <w:tcPr>
            <w:tcW w:w="1560" w:type="dxa"/>
            <w:vAlign w:val="center"/>
          </w:tcPr>
          <w:p>
            <w:pPr>
              <w:jc w:val="center"/>
              <w:rPr>
                <w:sz w:val="36"/>
                <w:szCs w:val="36"/>
              </w:rPr>
            </w:pPr>
            <w:r>
              <w:rPr>
                <w:rFonts w:hint="eastAsia"/>
                <w:sz w:val="28"/>
                <w:szCs w:val="28"/>
              </w:rPr>
              <w:t>11月21日</w:t>
            </w:r>
          </w:p>
        </w:tc>
        <w:tc>
          <w:tcPr>
            <w:tcW w:w="1733" w:type="dxa"/>
            <w:vMerge w:val="continue"/>
          </w:tcPr>
          <w:p>
            <w:pPr>
              <w:jc w:val="center"/>
              <w:rPr>
                <w:sz w:val="36"/>
                <w:szCs w:val="36"/>
              </w:rPr>
            </w:pPr>
          </w:p>
        </w:tc>
      </w:tr>
    </w:tbl>
    <w:p>
      <w:pPr>
        <w:jc w:val="center"/>
        <w:rPr>
          <w:sz w:val="44"/>
          <w:szCs w:val="44"/>
        </w:rPr>
      </w:pPr>
      <w:r>
        <w:rPr>
          <w:rFonts w:hint="eastAsia"/>
          <w:sz w:val="44"/>
          <w:szCs w:val="44"/>
        </w:rPr>
        <w:t>河南工业和信息化职业学院关于焦作市创建全国文明城市工作安排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2"/>
        <w:gridCol w:w="156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sz w:val="32"/>
                <w:szCs w:val="32"/>
              </w:rPr>
            </w:pPr>
            <w:r>
              <w:rPr>
                <w:rFonts w:hint="eastAsia"/>
                <w:sz w:val="32"/>
                <w:szCs w:val="32"/>
              </w:rPr>
              <w:t>序号</w:t>
            </w:r>
          </w:p>
        </w:tc>
        <w:tc>
          <w:tcPr>
            <w:tcW w:w="9922" w:type="dxa"/>
          </w:tcPr>
          <w:p>
            <w:pPr>
              <w:jc w:val="center"/>
              <w:rPr>
                <w:sz w:val="32"/>
                <w:szCs w:val="32"/>
              </w:rPr>
            </w:pPr>
            <w:r>
              <w:rPr>
                <w:rFonts w:hint="eastAsia"/>
                <w:sz w:val="32"/>
                <w:szCs w:val="32"/>
              </w:rPr>
              <w:t>工作内容及标准</w:t>
            </w:r>
          </w:p>
        </w:tc>
        <w:tc>
          <w:tcPr>
            <w:tcW w:w="1560" w:type="dxa"/>
          </w:tcPr>
          <w:p>
            <w:pPr>
              <w:jc w:val="center"/>
              <w:rPr>
                <w:sz w:val="32"/>
                <w:szCs w:val="32"/>
              </w:rPr>
            </w:pPr>
            <w:r>
              <w:rPr>
                <w:rFonts w:hint="eastAsia"/>
                <w:sz w:val="32"/>
                <w:szCs w:val="32"/>
              </w:rPr>
              <w:t>完成时限</w:t>
            </w:r>
          </w:p>
        </w:tc>
        <w:tc>
          <w:tcPr>
            <w:tcW w:w="1733" w:type="dxa"/>
          </w:tcPr>
          <w:p>
            <w:pPr>
              <w:jc w:val="center"/>
              <w:rPr>
                <w:sz w:val="32"/>
                <w:szCs w:val="32"/>
              </w:rPr>
            </w:pPr>
            <w:r>
              <w:rPr>
                <w:rFonts w:hint="eastAsia"/>
                <w:sz w:val="32"/>
                <w:szCs w:val="32"/>
              </w:rPr>
              <w:t>责任处室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3</w:t>
            </w:r>
          </w:p>
        </w:tc>
        <w:tc>
          <w:tcPr>
            <w:tcW w:w="9922" w:type="dxa"/>
          </w:tcPr>
          <w:p>
            <w:pPr>
              <w:spacing w:line="400" w:lineRule="exact"/>
              <w:jc w:val="left"/>
              <w:rPr>
                <w:sz w:val="28"/>
                <w:szCs w:val="28"/>
              </w:rPr>
            </w:pPr>
            <w:r>
              <w:rPr>
                <w:rFonts w:hint="eastAsia"/>
                <w:sz w:val="28"/>
                <w:szCs w:val="28"/>
              </w:rPr>
              <w:t>做好上级领导赴我校督导检查的接待工作。</w:t>
            </w:r>
          </w:p>
        </w:tc>
        <w:tc>
          <w:tcPr>
            <w:tcW w:w="1560" w:type="dxa"/>
          </w:tcPr>
          <w:p>
            <w:pPr>
              <w:spacing w:line="400" w:lineRule="exact"/>
              <w:jc w:val="center"/>
              <w:rPr>
                <w:sz w:val="32"/>
                <w:szCs w:val="32"/>
              </w:rPr>
            </w:pPr>
          </w:p>
        </w:tc>
        <w:tc>
          <w:tcPr>
            <w:tcW w:w="1733" w:type="dxa"/>
            <w:vAlign w:val="center"/>
          </w:tcPr>
          <w:p>
            <w:pPr>
              <w:spacing w:line="400" w:lineRule="exact"/>
              <w:jc w:val="center"/>
              <w:rPr>
                <w:sz w:val="28"/>
                <w:szCs w:val="28"/>
              </w:rPr>
            </w:pPr>
            <w:r>
              <w:rPr>
                <w:rFonts w:hint="eastAsia"/>
                <w:sz w:val="28"/>
                <w:szCs w:val="28"/>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4</w:t>
            </w:r>
          </w:p>
        </w:tc>
        <w:tc>
          <w:tcPr>
            <w:tcW w:w="9922" w:type="dxa"/>
          </w:tcPr>
          <w:p>
            <w:pPr>
              <w:spacing w:line="400" w:lineRule="exact"/>
              <w:jc w:val="left"/>
              <w:rPr>
                <w:sz w:val="28"/>
                <w:szCs w:val="28"/>
              </w:rPr>
            </w:pPr>
            <w:r>
              <w:rPr>
                <w:rFonts w:hint="eastAsia"/>
                <w:sz w:val="28"/>
                <w:szCs w:val="28"/>
              </w:rPr>
              <w:t>1．按照国家卫生城市创建标准做好所辖区域卫生工作；</w:t>
            </w:r>
          </w:p>
          <w:p>
            <w:pPr>
              <w:spacing w:line="400" w:lineRule="exact"/>
              <w:jc w:val="left"/>
              <w:rPr>
                <w:sz w:val="28"/>
                <w:szCs w:val="28"/>
              </w:rPr>
            </w:pPr>
            <w:r>
              <w:rPr>
                <w:rFonts w:hint="eastAsia"/>
                <w:sz w:val="28"/>
                <w:szCs w:val="28"/>
              </w:rPr>
              <w:t>2.在流动教室位置张贴核心价值观海报。</w:t>
            </w:r>
          </w:p>
        </w:tc>
        <w:tc>
          <w:tcPr>
            <w:tcW w:w="1560" w:type="dxa"/>
            <w:vMerge w:val="restart"/>
            <w:vAlign w:val="center"/>
          </w:tcPr>
          <w:p>
            <w:pPr>
              <w:spacing w:line="400" w:lineRule="exact"/>
              <w:jc w:val="right"/>
              <w:rPr>
                <w:sz w:val="28"/>
                <w:szCs w:val="28"/>
              </w:rPr>
            </w:pPr>
            <w:r>
              <w:rPr>
                <w:rFonts w:hint="eastAsia"/>
                <w:sz w:val="28"/>
                <w:szCs w:val="28"/>
              </w:rPr>
              <w:t>迎评期间</w:t>
            </w:r>
          </w:p>
          <w:p>
            <w:pPr>
              <w:spacing w:line="400" w:lineRule="exact"/>
              <w:jc w:val="right"/>
              <w:rPr>
                <w:sz w:val="36"/>
                <w:szCs w:val="36"/>
              </w:rPr>
            </w:pPr>
            <w:r>
              <w:rPr>
                <w:rFonts w:hint="eastAsia"/>
                <w:sz w:val="28"/>
                <w:szCs w:val="28"/>
              </w:rPr>
              <w:t>始终保持</w:t>
            </w:r>
          </w:p>
          <w:p>
            <w:pPr>
              <w:spacing w:line="400" w:lineRule="exact"/>
              <w:jc w:val="right"/>
              <w:rPr>
                <w:sz w:val="36"/>
                <w:szCs w:val="36"/>
              </w:rPr>
            </w:pPr>
          </w:p>
        </w:tc>
        <w:tc>
          <w:tcPr>
            <w:tcW w:w="1733" w:type="dxa"/>
            <w:vAlign w:val="center"/>
          </w:tcPr>
          <w:p>
            <w:pPr>
              <w:spacing w:line="400" w:lineRule="exact"/>
              <w:jc w:val="center"/>
              <w:rPr>
                <w:sz w:val="28"/>
                <w:szCs w:val="28"/>
              </w:rPr>
            </w:pPr>
            <w:r>
              <w:rPr>
                <w:rFonts w:hint="eastAsia"/>
                <w:sz w:val="28"/>
                <w:szCs w:val="28"/>
              </w:rPr>
              <w:t>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5</w:t>
            </w:r>
          </w:p>
        </w:tc>
        <w:tc>
          <w:tcPr>
            <w:tcW w:w="9922" w:type="dxa"/>
          </w:tcPr>
          <w:p>
            <w:pPr>
              <w:spacing w:line="400" w:lineRule="exact"/>
              <w:rPr>
                <w:sz w:val="28"/>
                <w:szCs w:val="28"/>
              </w:rPr>
            </w:pPr>
            <w:r>
              <w:rPr>
                <w:rFonts w:hint="eastAsia"/>
                <w:sz w:val="28"/>
                <w:szCs w:val="28"/>
              </w:rPr>
              <w:t>1.</w:t>
            </w:r>
            <w:r>
              <w:rPr>
                <w:sz w:val="28"/>
                <w:szCs w:val="28"/>
              </w:rPr>
              <w:t>保持校园门前及校园内车辆停放有序、</w:t>
            </w:r>
            <w:r>
              <w:rPr>
                <w:rFonts w:hint="eastAsia"/>
                <w:sz w:val="28"/>
                <w:szCs w:val="28"/>
              </w:rPr>
              <w:t>无</w:t>
            </w:r>
            <w:r>
              <w:rPr>
                <w:sz w:val="28"/>
                <w:szCs w:val="28"/>
              </w:rPr>
              <w:t>乱摆乱放现象</w:t>
            </w:r>
            <w:r>
              <w:rPr>
                <w:rFonts w:hint="eastAsia"/>
                <w:sz w:val="28"/>
                <w:szCs w:val="28"/>
              </w:rPr>
              <w:t>；对校园周边停车秩序加强引导，杜绝滥发小广告</w:t>
            </w:r>
            <w:r>
              <w:rPr>
                <w:sz w:val="28"/>
                <w:szCs w:val="28"/>
              </w:rPr>
              <w:t>。</w:t>
            </w:r>
            <w:r>
              <w:rPr>
                <w:rFonts w:hint="eastAsia"/>
                <w:sz w:val="28"/>
                <w:szCs w:val="28"/>
              </w:rPr>
              <w:t>2.要求所有</w:t>
            </w:r>
            <w:r>
              <w:rPr>
                <w:sz w:val="28"/>
                <w:szCs w:val="28"/>
              </w:rPr>
              <w:t>消防设施符合标准，无占用和堵塞消防通道现象。</w:t>
            </w:r>
            <w:r>
              <w:rPr>
                <w:rFonts w:hint="eastAsia"/>
                <w:sz w:val="28"/>
                <w:szCs w:val="28"/>
              </w:rPr>
              <w:t>3.门岗房干净整洁，制度齐全；门岗要履职尽责，发现检查人员莅校，如不亮牌，可按学院相关规章制度办；如亮明身份，不得拒检，要及时向保卫处领导汇报信息。</w:t>
            </w:r>
          </w:p>
        </w:tc>
        <w:tc>
          <w:tcPr>
            <w:tcW w:w="1560" w:type="dxa"/>
            <w:vMerge w:val="continue"/>
          </w:tcPr>
          <w:p>
            <w:pPr>
              <w:spacing w:line="400" w:lineRule="exact"/>
              <w:jc w:val="center"/>
              <w:rPr>
                <w:sz w:val="36"/>
                <w:szCs w:val="36"/>
              </w:rPr>
            </w:pPr>
          </w:p>
        </w:tc>
        <w:tc>
          <w:tcPr>
            <w:tcW w:w="1733" w:type="dxa"/>
            <w:vAlign w:val="center"/>
          </w:tcPr>
          <w:p>
            <w:pPr>
              <w:spacing w:line="400" w:lineRule="exact"/>
              <w:jc w:val="center"/>
              <w:rPr>
                <w:sz w:val="28"/>
                <w:szCs w:val="28"/>
              </w:rPr>
            </w:pPr>
            <w:r>
              <w:rPr>
                <w:rFonts w:hint="eastAsia"/>
                <w:sz w:val="28"/>
                <w:szCs w:val="28"/>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6</w:t>
            </w:r>
          </w:p>
        </w:tc>
        <w:tc>
          <w:tcPr>
            <w:tcW w:w="9922" w:type="dxa"/>
          </w:tcPr>
          <w:p>
            <w:pPr>
              <w:spacing w:line="400" w:lineRule="exact"/>
              <w:jc w:val="left"/>
              <w:rPr>
                <w:sz w:val="28"/>
                <w:szCs w:val="28"/>
              </w:rPr>
            </w:pPr>
            <w:r>
              <w:rPr>
                <w:rFonts w:hint="eastAsia"/>
                <w:sz w:val="28"/>
                <w:szCs w:val="28"/>
              </w:rPr>
              <w:t>提供2018年我院师德标兵评选的通知、方案、表彰文件及先进事迹材料等。</w:t>
            </w:r>
          </w:p>
        </w:tc>
        <w:tc>
          <w:tcPr>
            <w:tcW w:w="1560" w:type="dxa"/>
            <w:vMerge w:val="restart"/>
            <w:vAlign w:val="center"/>
          </w:tcPr>
          <w:p>
            <w:pPr>
              <w:spacing w:line="400" w:lineRule="exact"/>
              <w:jc w:val="center"/>
              <w:rPr>
                <w:sz w:val="36"/>
                <w:szCs w:val="36"/>
              </w:rPr>
            </w:pPr>
            <w:r>
              <w:rPr>
                <w:rFonts w:hint="eastAsia"/>
                <w:sz w:val="28"/>
                <w:szCs w:val="28"/>
              </w:rPr>
              <w:t>11月19日</w:t>
            </w:r>
          </w:p>
        </w:tc>
        <w:tc>
          <w:tcPr>
            <w:tcW w:w="1733" w:type="dxa"/>
            <w:vAlign w:val="center"/>
          </w:tcPr>
          <w:p>
            <w:pPr>
              <w:spacing w:line="400" w:lineRule="exact"/>
              <w:jc w:val="center"/>
              <w:rPr>
                <w:sz w:val="28"/>
                <w:szCs w:val="28"/>
              </w:rPr>
            </w:pPr>
            <w:r>
              <w:rPr>
                <w:rFonts w:hint="eastAsia"/>
                <w:sz w:val="28"/>
                <w:szCs w:val="28"/>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7</w:t>
            </w:r>
          </w:p>
        </w:tc>
        <w:tc>
          <w:tcPr>
            <w:tcW w:w="9922" w:type="dxa"/>
          </w:tcPr>
          <w:p>
            <w:pPr>
              <w:spacing w:line="400" w:lineRule="exact"/>
              <w:jc w:val="left"/>
              <w:rPr>
                <w:sz w:val="28"/>
                <w:szCs w:val="28"/>
              </w:rPr>
            </w:pPr>
            <w:r>
              <w:rPr>
                <w:rFonts w:hint="eastAsia"/>
                <w:sz w:val="28"/>
                <w:szCs w:val="28"/>
              </w:rPr>
              <w:t>提供近两年来我院最美教师评选的通知、方案、表彰文件及先进事迹材料等。</w:t>
            </w:r>
          </w:p>
        </w:tc>
        <w:tc>
          <w:tcPr>
            <w:tcW w:w="1560" w:type="dxa"/>
            <w:vMerge w:val="continue"/>
          </w:tcPr>
          <w:p>
            <w:pPr>
              <w:spacing w:line="400" w:lineRule="exact"/>
              <w:jc w:val="center"/>
              <w:rPr>
                <w:sz w:val="36"/>
                <w:szCs w:val="36"/>
              </w:rPr>
            </w:pPr>
          </w:p>
        </w:tc>
        <w:tc>
          <w:tcPr>
            <w:tcW w:w="1733" w:type="dxa"/>
            <w:vAlign w:val="center"/>
          </w:tcPr>
          <w:p>
            <w:pPr>
              <w:spacing w:line="400" w:lineRule="exact"/>
              <w:jc w:val="center"/>
              <w:rPr>
                <w:sz w:val="28"/>
                <w:szCs w:val="28"/>
              </w:rPr>
            </w:pPr>
            <w:r>
              <w:rPr>
                <w:rFonts w:hint="eastAsia"/>
                <w:sz w:val="28"/>
                <w:szCs w:val="28"/>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8</w:t>
            </w:r>
          </w:p>
        </w:tc>
        <w:tc>
          <w:tcPr>
            <w:tcW w:w="9922" w:type="dxa"/>
          </w:tcPr>
          <w:p>
            <w:pPr>
              <w:spacing w:line="400" w:lineRule="exact"/>
              <w:jc w:val="left"/>
              <w:rPr>
                <w:sz w:val="28"/>
                <w:szCs w:val="28"/>
              </w:rPr>
            </w:pPr>
            <w:r>
              <w:rPr>
                <w:rFonts w:hint="eastAsia"/>
                <w:sz w:val="28"/>
                <w:szCs w:val="28"/>
              </w:rPr>
              <w:t>1.明确心理咨询室位置，配备有相应设施；</w:t>
            </w:r>
          </w:p>
          <w:p>
            <w:pPr>
              <w:spacing w:line="400" w:lineRule="exact"/>
              <w:jc w:val="left"/>
              <w:rPr>
                <w:sz w:val="28"/>
                <w:szCs w:val="28"/>
              </w:rPr>
            </w:pPr>
            <w:r>
              <w:rPr>
                <w:rFonts w:hint="eastAsia"/>
                <w:sz w:val="28"/>
                <w:szCs w:val="28"/>
              </w:rPr>
              <w:t>2.提供近两年来开展团体教育和个人咨询等记录。</w:t>
            </w:r>
          </w:p>
        </w:tc>
        <w:tc>
          <w:tcPr>
            <w:tcW w:w="1560" w:type="dxa"/>
            <w:vMerge w:val="continue"/>
          </w:tcPr>
          <w:p>
            <w:pPr>
              <w:spacing w:line="400" w:lineRule="exact"/>
              <w:jc w:val="center"/>
              <w:rPr>
                <w:sz w:val="36"/>
                <w:szCs w:val="36"/>
              </w:rPr>
            </w:pPr>
          </w:p>
        </w:tc>
        <w:tc>
          <w:tcPr>
            <w:tcW w:w="1733" w:type="dxa"/>
            <w:vAlign w:val="center"/>
          </w:tcPr>
          <w:p>
            <w:pPr>
              <w:spacing w:line="400" w:lineRule="exact"/>
              <w:jc w:val="center"/>
              <w:rPr>
                <w:sz w:val="28"/>
                <w:szCs w:val="28"/>
              </w:rPr>
            </w:pPr>
            <w:r>
              <w:rPr>
                <w:rFonts w:hint="eastAsia"/>
                <w:sz w:val="28"/>
                <w:szCs w:val="28"/>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9</w:t>
            </w:r>
          </w:p>
        </w:tc>
        <w:tc>
          <w:tcPr>
            <w:tcW w:w="9922" w:type="dxa"/>
          </w:tcPr>
          <w:p>
            <w:pPr>
              <w:spacing w:line="400" w:lineRule="exact"/>
              <w:jc w:val="left"/>
              <w:rPr>
                <w:sz w:val="28"/>
                <w:szCs w:val="28"/>
              </w:rPr>
            </w:pPr>
            <w:r>
              <w:rPr>
                <w:rFonts w:hint="eastAsia"/>
                <w:sz w:val="28"/>
                <w:szCs w:val="28"/>
              </w:rPr>
              <w:t>1.学雷锋服务站干净整洁，规章制度齐全，服务设施齐全。2.每天每班至少安排两人值班（分别在大门内外且均在志愿服务活动中）。3.志愿服按要求穿戴。</w:t>
            </w:r>
          </w:p>
        </w:tc>
        <w:tc>
          <w:tcPr>
            <w:tcW w:w="1560" w:type="dxa"/>
            <w:vMerge w:val="restart"/>
            <w:vAlign w:val="center"/>
          </w:tcPr>
          <w:p>
            <w:pPr>
              <w:spacing w:line="400" w:lineRule="exact"/>
              <w:jc w:val="center"/>
              <w:rPr>
                <w:sz w:val="28"/>
                <w:szCs w:val="28"/>
              </w:rPr>
            </w:pPr>
            <w:r>
              <w:rPr>
                <w:rFonts w:hint="eastAsia"/>
                <w:sz w:val="28"/>
                <w:szCs w:val="28"/>
              </w:rPr>
              <w:t>迎评期间</w:t>
            </w:r>
          </w:p>
          <w:p>
            <w:pPr>
              <w:spacing w:line="400" w:lineRule="exact"/>
              <w:jc w:val="center"/>
              <w:rPr>
                <w:sz w:val="36"/>
                <w:szCs w:val="36"/>
              </w:rPr>
            </w:pPr>
            <w:r>
              <w:rPr>
                <w:rFonts w:hint="eastAsia"/>
                <w:sz w:val="28"/>
                <w:szCs w:val="28"/>
              </w:rPr>
              <w:t>始终保持</w:t>
            </w:r>
          </w:p>
        </w:tc>
        <w:tc>
          <w:tcPr>
            <w:tcW w:w="1733" w:type="dxa"/>
            <w:vAlign w:val="center"/>
          </w:tcPr>
          <w:p>
            <w:pPr>
              <w:spacing w:line="400" w:lineRule="exact"/>
              <w:jc w:val="center"/>
              <w:rPr>
                <w:sz w:val="28"/>
                <w:szCs w:val="28"/>
              </w:rPr>
            </w:pPr>
            <w:r>
              <w:rPr>
                <w:rFonts w:hint="eastAsia"/>
                <w:sz w:val="28"/>
                <w:szCs w:val="28"/>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b/>
                <w:sz w:val="32"/>
                <w:szCs w:val="32"/>
              </w:rPr>
            </w:pPr>
            <w:r>
              <w:rPr>
                <w:rFonts w:hint="eastAsia"/>
                <w:b/>
                <w:sz w:val="32"/>
                <w:szCs w:val="32"/>
              </w:rPr>
              <w:t>10</w:t>
            </w:r>
          </w:p>
        </w:tc>
        <w:tc>
          <w:tcPr>
            <w:tcW w:w="9922" w:type="dxa"/>
          </w:tcPr>
          <w:p>
            <w:pPr>
              <w:spacing w:line="400" w:lineRule="exact"/>
              <w:jc w:val="left"/>
              <w:rPr>
                <w:sz w:val="28"/>
                <w:szCs w:val="28"/>
              </w:rPr>
            </w:pPr>
            <w:r>
              <w:rPr>
                <w:rFonts w:hint="eastAsia"/>
                <w:sz w:val="28"/>
                <w:szCs w:val="28"/>
              </w:rPr>
              <w:t>按照国家卫生城市创建标准做好宿舍卫生工作。</w:t>
            </w:r>
          </w:p>
        </w:tc>
        <w:tc>
          <w:tcPr>
            <w:tcW w:w="1560" w:type="dxa"/>
            <w:vMerge w:val="continue"/>
            <w:vAlign w:val="center"/>
          </w:tcPr>
          <w:p>
            <w:pPr>
              <w:spacing w:line="400" w:lineRule="exact"/>
              <w:jc w:val="center"/>
              <w:rPr>
                <w:sz w:val="28"/>
                <w:szCs w:val="28"/>
              </w:rPr>
            </w:pPr>
          </w:p>
        </w:tc>
        <w:tc>
          <w:tcPr>
            <w:tcW w:w="1733" w:type="dxa"/>
            <w:vAlign w:val="center"/>
          </w:tcPr>
          <w:p>
            <w:pPr>
              <w:spacing w:line="400" w:lineRule="exact"/>
              <w:jc w:val="center"/>
              <w:rPr>
                <w:sz w:val="28"/>
                <w:szCs w:val="28"/>
              </w:rPr>
            </w:pPr>
            <w:r>
              <w:rPr>
                <w:rFonts w:hint="eastAsia"/>
                <w:sz w:val="28"/>
                <w:szCs w:val="28"/>
              </w:rPr>
              <w:t>宿管办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400" w:lineRule="exact"/>
              <w:jc w:val="center"/>
              <w:rPr>
                <w:rFonts w:hint="eastAsia"/>
                <w:b/>
                <w:sz w:val="32"/>
                <w:szCs w:val="32"/>
              </w:rPr>
            </w:pPr>
            <w:r>
              <w:rPr>
                <w:rFonts w:hint="eastAsia"/>
                <w:b/>
                <w:sz w:val="32"/>
                <w:szCs w:val="32"/>
              </w:rPr>
              <w:t>11</w:t>
            </w:r>
          </w:p>
        </w:tc>
        <w:tc>
          <w:tcPr>
            <w:tcW w:w="9922" w:type="dxa"/>
            <w:vAlign w:val="center"/>
          </w:tcPr>
          <w:p>
            <w:pPr>
              <w:spacing w:line="400" w:lineRule="exact"/>
              <w:rPr>
                <w:rFonts w:hint="eastAsia"/>
                <w:sz w:val="28"/>
                <w:szCs w:val="28"/>
              </w:rPr>
            </w:pPr>
            <w:r>
              <w:rPr>
                <w:rFonts w:hint="eastAsia"/>
                <w:sz w:val="28"/>
                <w:szCs w:val="28"/>
              </w:rPr>
              <w:t>在所属实训室位置张贴核心价值观海报。</w:t>
            </w:r>
            <w:bookmarkStart w:id="0" w:name="_GoBack"/>
            <w:bookmarkEnd w:id="0"/>
          </w:p>
        </w:tc>
        <w:tc>
          <w:tcPr>
            <w:tcW w:w="1560" w:type="dxa"/>
            <w:vAlign w:val="center"/>
          </w:tcPr>
          <w:p>
            <w:pPr>
              <w:spacing w:line="400" w:lineRule="exact"/>
              <w:jc w:val="center"/>
              <w:rPr>
                <w:sz w:val="28"/>
                <w:szCs w:val="28"/>
              </w:rPr>
            </w:pPr>
            <w:r>
              <w:rPr>
                <w:rFonts w:hint="eastAsia"/>
                <w:sz w:val="28"/>
                <w:szCs w:val="28"/>
              </w:rPr>
              <w:t>迎评期间</w:t>
            </w:r>
          </w:p>
          <w:p>
            <w:pPr>
              <w:spacing w:line="400" w:lineRule="exact"/>
              <w:jc w:val="center"/>
              <w:rPr>
                <w:sz w:val="28"/>
                <w:szCs w:val="28"/>
              </w:rPr>
            </w:pPr>
            <w:r>
              <w:rPr>
                <w:rFonts w:hint="eastAsia"/>
                <w:sz w:val="28"/>
                <w:szCs w:val="28"/>
              </w:rPr>
              <w:t>始终保持</w:t>
            </w:r>
          </w:p>
        </w:tc>
        <w:tc>
          <w:tcPr>
            <w:tcW w:w="1733" w:type="dxa"/>
            <w:vAlign w:val="center"/>
          </w:tcPr>
          <w:p>
            <w:pPr>
              <w:spacing w:line="400" w:lineRule="exact"/>
              <w:jc w:val="center"/>
              <w:rPr>
                <w:rFonts w:hint="eastAsia"/>
                <w:sz w:val="28"/>
                <w:szCs w:val="28"/>
              </w:rPr>
            </w:pPr>
            <w:r>
              <w:rPr>
                <w:rFonts w:hint="eastAsia"/>
                <w:sz w:val="28"/>
                <w:szCs w:val="28"/>
              </w:rPr>
              <w:t>实训中心</w:t>
            </w:r>
          </w:p>
        </w:tc>
      </w:tr>
    </w:tbl>
    <w:p>
      <w:pPr>
        <w:adjustRightInd w:val="0"/>
        <w:snapToGrid w:val="0"/>
        <w:spacing w:line="520" w:lineRule="exact"/>
        <w:ind w:firstLine="880" w:firstLineChars="200"/>
        <w:jc w:val="center"/>
        <w:rPr>
          <w:rFonts w:asciiTheme="minorEastAsia" w:hAnsiTheme="minorEastAsia" w:cstheme="majorEastAsia"/>
          <w:bCs/>
          <w:sz w:val="44"/>
          <w:szCs w:val="44"/>
        </w:rPr>
      </w:pPr>
      <w:r>
        <w:rPr>
          <w:rFonts w:hint="eastAsia" w:cs="Times New Roman" w:asciiTheme="minorEastAsia" w:hAnsiTheme="minorEastAsia"/>
          <w:sz w:val="44"/>
          <w:szCs w:val="44"/>
        </w:rPr>
        <w:t>焦作市2019年创建全国文明城市工作</w:t>
      </w:r>
      <w:r>
        <w:rPr>
          <w:rFonts w:hint="eastAsia" w:asciiTheme="minorEastAsia" w:hAnsiTheme="minorEastAsia" w:cstheme="majorEastAsia"/>
          <w:bCs/>
          <w:sz w:val="44"/>
          <w:szCs w:val="44"/>
        </w:rPr>
        <w:t>佐证材料收集要求</w:t>
      </w:r>
    </w:p>
    <w:p>
      <w:pPr>
        <w:spacing w:line="560" w:lineRule="exact"/>
        <w:ind w:firstLine="643" w:firstLineChars="200"/>
        <w:rPr>
          <w:rFonts w:ascii="仿宋" w:hAnsi="仿宋" w:eastAsia="仿宋" w:cs="黑体"/>
          <w:b/>
          <w:bCs/>
          <w:sz w:val="32"/>
          <w:szCs w:val="32"/>
        </w:rPr>
      </w:pPr>
      <w:r>
        <w:rPr>
          <w:rFonts w:hint="eastAsia" w:ascii="仿宋" w:hAnsi="仿宋" w:eastAsia="仿宋" w:cs="黑体"/>
          <w:b/>
          <w:bCs/>
          <w:sz w:val="32"/>
          <w:szCs w:val="32"/>
        </w:rPr>
        <w:t>一、所有佐证材料均提供纸质和电子稿各一份；</w:t>
      </w:r>
    </w:p>
    <w:p>
      <w:pPr>
        <w:spacing w:line="560" w:lineRule="exact"/>
        <w:ind w:firstLine="640" w:firstLineChars="200"/>
        <w:rPr>
          <w:rFonts w:ascii="仿宋" w:hAnsi="仿宋" w:eastAsia="仿宋" w:cs="黑体"/>
          <w:b/>
          <w:bCs/>
          <w:sz w:val="32"/>
          <w:szCs w:val="32"/>
        </w:rPr>
      </w:pPr>
      <w:r>
        <w:rPr>
          <w:rFonts w:hint="eastAsia" w:ascii="仿宋" w:hAnsi="仿宋" w:eastAsia="仿宋" w:cs="黑体"/>
          <w:sz w:val="32"/>
          <w:szCs w:val="32"/>
        </w:rPr>
        <w:t>二、</w:t>
      </w:r>
      <w:r>
        <w:rPr>
          <w:rFonts w:hint="eastAsia" w:ascii="仿宋" w:hAnsi="仿宋" w:eastAsia="仿宋" w:cs="黑体"/>
          <w:b/>
          <w:bCs/>
          <w:sz w:val="32"/>
          <w:szCs w:val="32"/>
        </w:rPr>
        <w:t>为确保佐证材料真实规范美观，要求所交材料（除文件等特殊材料外）均严格按照以下格式整理。</w:t>
      </w:r>
    </w:p>
    <w:p>
      <w:pPr>
        <w:spacing w:line="560" w:lineRule="exact"/>
        <w:ind w:left="420" w:leftChars="200"/>
        <w:rPr>
          <w:rFonts w:ascii="仿宋" w:hAnsi="仿宋" w:eastAsia="仿宋" w:cs="Times New Roman"/>
          <w:b/>
          <w:bCs/>
          <w:sz w:val="32"/>
          <w:szCs w:val="32"/>
        </w:rPr>
      </w:pPr>
      <w:r>
        <w:rPr>
          <w:rFonts w:hint="eastAsia" w:ascii="仿宋" w:hAnsi="仿宋" w:eastAsia="仿宋" w:cs="Times New Roman"/>
          <w:b/>
          <w:bCs/>
          <w:sz w:val="32"/>
          <w:szCs w:val="32"/>
        </w:rPr>
        <w:t>（一）纸张规格和要求</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1.统一使用A4纸张；</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2.页边距设置（mm）：上32，下27，左28，右26；</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3.一般情况下，文稿页码采用“页面底端”和“居中”方式；</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4.文稿所有标点符号都使用中文全角格式，正文每段首行空2字，回行后顶格。</w:t>
      </w:r>
    </w:p>
    <w:p>
      <w:pPr>
        <w:spacing w:line="560" w:lineRule="exact"/>
        <w:ind w:left="420" w:leftChars="200"/>
        <w:rPr>
          <w:rFonts w:ascii="仿宋" w:hAnsi="仿宋" w:eastAsia="仿宋" w:cs="Times New Roman"/>
          <w:b/>
          <w:bCs/>
          <w:sz w:val="32"/>
          <w:szCs w:val="32"/>
        </w:rPr>
      </w:pPr>
      <w:r>
        <w:rPr>
          <w:rFonts w:hint="eastAsia" w:ascii="仿宋" w:hAnsi="仿宋" w:eastAsia="仿宋" w:cs="Times New Roman"/>
          <w:b/>
          <w:bCs/>
          <w:sz w:val="32"/>
          <w:szCs w:val="32"/>
        </w:rPr>
        <w:t>（二）标题层次和字体要求</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1.一级标题用“一、”，二级标题用“（一）”，三级标题用“1.”，四级标题用“（1）”。文章大标题用2号宋体加粗，副标题用3号楷体。</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2.正文第一级小标题用3号黑体，第二级小标题用3号仿宋体加粗，其余正文文字均用3号仿宋体。正文行距用“固定值”，“设置值”为26-28磅。</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署名落款和日期要求：汇报或交流文稿，署名落款应在正副标题之下空1行居中，字体为3号楷体；日期为文稿使用当天日期，阿拉伯数字加年、月、日，加圆括号标注于正副标题下空1行（有署名的标注于署名下1行）居中位置，字体与副标题和署名相同。</w:t>
      </w:r>
    </w:p>
    <w:p>
      <w:pPr>
        <w:spacing w:line="560" w:lineRule="exact"/>
        <w:ind w:left="420" w:leftChars="200"/>
        <w:rPr>
          <w:rFonts w:ascii="仿宋" w:hAnsi="仿宋" w:eastAsia="仿宋" w:cs="Times New Roman"/>
          <w:b/>
          <w:bCs/>
          <w:sz w:val="32"/>
          <w:szCs w:val="32"/>
        </w:rPr>
      </w:pPr>
      <w:r>
        <w:rPr>
          <w:rFonts w:hint="eastAsia" w:ascii="仿宋" w:hAnsi="仿宋" w:eastAsia="仿宋" w:cs="Times New Roman"/>
          <w:b/>
          <w:bCs/>
          <w:sz w:val="32"/>
          <w:szCs w:val="32"/>
        </w:rPr>
        <w:t>（三）打印和装订要求</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1.双面打印；</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2.左侧装订。</w:t>
      </w:r>
    </w:p>
    <w:p>
      <w:pPr>
        <w:spacing w:line="560" w:lineRule="exact"/>
        <w:ind w:firstLine="643" w:firstLineChars="200"/>
        <w:rPr>
          <w:rFonts w:ascii="仿宋" w:hAnsi="仿宋" w:eastAsia="仿宋" w:cs="黑体"/>
          <w:b/>
          <w:bCs/>
          <w:sz w:val="32"/>
          <w:szCs w:val="32"/>
        </w:rPr>
      </w:pPr>
      <w:r>
        <w:rPr>
          <w:rFonts w:hint="eastAsia" w:ascii="仿宋" w:hAnsi="仿宋" w:eastAsia="仿宋" w:cs="黑体"/>
          <w:b/>
          <w:bCs/>
          <w:sz w:val="32"/>
          <w:szCs w:val="32"/>
        </w:rPr>
        <w:t>四、收集时间</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请各处室、系部于11月19日(第12周周二)前将由部门负责人审核签字后的材料（含电子稿）交到宣传部（邮箱:dwxcb2014@126.com）。</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联系人：宋银芬   李俊</w:t>
      </w:r>
    </w:p>
    <w:p>
      <w:pPr>
        <w:spacing w:line="560" w:lineRule="exact"/>
        <w:ind w:firstLine="640" w:firstLineChars="200"/>
        <w:rPr>
          <w:rFonts w:ascii="仿宋" w:hAnsi="仿宋" w:eastAsia="仿宋" w:cs="Times New Roman"/>
          <w:sz w:val="32"/>
          <w:szCs w:val="32"/>
        </w:rPr>
      </w:pPr>
    </w:p>
    <w:p>
      <w:pPr>
        <w:spacing w:line="560" w:lineRule="exact"/>
        <w:ind w:firstLine="7040" w:firstLineChars="2200"/>
        <w:rPr>
          <w:rFonts w:ascii="仿宋" w:hAnsi="仿宋" w:eastAsia="仿宋" w:cs="Times New Roman"/>
          <w:sz w:val="32"/>
          <w:szCs w:val="32"/>
        </w:rPr>
      </w:pPr>
      <w:r>
        <w:rPr>
          <w:rFonts w:hint="eastAsia" w:ascii="仿宋" w:hAnsi="仿宋" w:eastAsia="仿宋" w:cs="Times New Roman"/>
          <w:sz w:val="32"/>
          <w:szCs w:val="32"/>
        </w:rPr>
        <w:t xml:space="preserve">宣传部  </w:t>
      </w:r>
    </w:p>
    <w:p>
      <w:pPr>
        <w:spacing w:line="560" w:lineRule="exact"/>
        <w:ind w:firstLine="6080" w:firstLineChars="1900"/>
        <w:rPr>
          <w:rFonts w:ascii="仿宋" w:hAnsi="仿宋" w:eastAsia="仿宋" w:cs="Times New Roman"/>
          <w:sz w:val="32"/>
          <w:szCs w:val="32"/>
        </w:rPr>
      </w:pPr>
      <w:r>
        <w:rPr>
          <w:rFonts w:hint="eastAsia" w:ascii="仿宋" w:hAnsi="仿宋" w:eastAsia="仿宋" w:cs="Times New Roman"/>
          <w:sz w:val="32"/>
          <w:szCs w:val="32"/>
        </w:rPr>
        <w:t>2019年11月15日</w:t>
      </w:r>
    </w:p>
    <w:p>
      <w:pPr>
        <w:jc w:val="center"/>
        <w:rPr>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03996"/>
    <w:multiLevelType w:val="multilevel"/>
    <w:tmpl w:val="7E3039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17"/>
    <w:rsid w:val="00002153"/>
    <w:rsid w:val="000065A2"/>
    <w:rsid w:val="00017F3B"/>
    <w:rsid w:val="00064A69"/>
    <w:rsid w:val="000874D3"/>
    <w:rsid w:val="000B6ECF"/>
    <w:rsid w:val="000F4ED6"/>
    <w:rsid w:val="00130852"/>
    <w:rsid w:val="00133A81"/>
    <w:rsid w:val="00134A83"/>
    <w:rsid w:val="001665AB"/>
    <w:rsid w:val="001C5E28"/>
    <w:rsid w:val="001C7B56"/>
    <w:rsid w:val="001F0ECE"/>
    <w:rsid w:val="001F112D"/>
    <w:rsid w:val="001F1BCA"/>
    <w:rsid w:val="001F6E44"/>
    <w:rsid w:val="00216560"/>
    <w:rsid w:val="00284199"/>
    <w:rsid w:val="002D0885"/>
    <w:rsid w:val="002F0B09"/>
    <w:rsid w:val="002F7DC5"/>
    <w:rsid w:val="00322397"/>
    <w:rsid w:val="00330B24"/>
    <w:rsid w:val="00351628"/>
    <w:rsid w:val="0036442E"/>
    <w:rsid w:val="00384A17"/>
    <w:rsid w:val="003B74A9"/>
    <w:rsid w:val="003C0FC3"/>
    <w:rsid w:val="003C4309"/>
    <w:rsid w:val="003F098B"/>
    <w:rsid w:val="004053CA"/>
    <w:rsid w:val="00423840"/>
    <w:rsid w:val="00445A67"/>
    <w:rsid w:val="00475A5B"/>
    <w:rsid w:val="00480C8B"/>
    <w:rsid w:val="005342E5"/>
    <w:rsid w:val="00535253"/>
    <w:rsid w:val="00582761"/>
    <w:rsid w:val="0058457D"/>
    <w:rsid w:val="005A610D"/>
    <w:rsid w:val="005B7A70"/>
    <w:rsid w:val="005C5C23"/>
    <w:rsid w:val="005E2284"/>
    <w:rsid w:val="005E3F60"/>
    <w:rsid w:val="005F5331"/>
    <w:rsid w:val="00644CF9"/>
    <w:rsid w:val="00654515"/>
    <w:rsid w:val="0066537B"/>
    <w:rsid w:val="00674D8B"/>
    <w:rsid w:val="006A7736"/>
    <w:rsid w:val="006B0153"/>
    <w:rsid w:val="006B5AC6"/>
    <w:rsid w:val="006F1105"/>
    <w:rsid w:val="00715FE3"/>
    <w:rsid w:val="00720E73"/>
    <w:rsid w:val="0072302E"/>
    <w:rsid w:val="007461D8"/>
    <w:rsid w:val="0076094D"/>
    <w:rsid w:val="00760A70"/>
    <w:rsid w:val="007849EE"/>
    <w:rsid w:val="007F5CCE"/>
    <w:rsid w:val="0081703A"/>
    <w:rsid w:val="00827638"/>
    <w:rsid w:val="00890600"/>
    <w:rsid w:val="008C0E70"/>
    <w:rsid w:val="008D057B"/>
    <w:rsid w:val="008E03E6"/>
    <w:rsid w:val="00936CF2"/>
    <w:rsid w:val="00955951"/>
    <w:rsid w:val="00956CD4"/>
    <w:rsid w:val="00993296"/>
    <w:rsid w:val="00A0432C"/>
    <w:rsid w:val="00A50A1C"/>
    <w:rsid w:val="00A77D3E"/>
    <w:rsid w:val="00AF28A4"/>
    <w:rsid w:val="00B06F50"/>
    <w:rsid w:val="00B43A2A"/>
    <w:rsid w:val="00C031CA"/>
    <w:rsid w:val="00C2665C"/>
    <w:rsid w:val="00C402BA"/>
    <w:rsid w:val="00C46A39"/>
    <w:rsid w:val="00C935ED"/>
    <w:rsid w:val="00CD4812"/>
    <w:rsid w:val="00D17712"/>
    <w:rsid w:val="00D308AB"/>
    <w:rsid w:val="00D609AD"/>
    <w:rsid w:val="00DB473D"/>
    <w:rsid w:val="00E15638"/>
    <w:rsid w:val="00E50568"/>
    <w:rsid w:val="00E70D18"/>
    <w:rsid w:val="00E957D7"/>
    <w:rsid w:val="00EC4DAB"/>
    <w:rsid w:val="00EE1C91"/>
    <w:rsid w:val="00F03B40"/>
    <w:rsid w:val="00F0478A"/>
    <w:rsid w:val="00F26882"/>
    <w:rsid w:val="00F52655"/>
    <w:rsid w:val="00F97011"/>
    <w:rsid w:val="00FC41DB"/>
    <w:rsid w:val="00FD12FE"/>
    <w:rsid w:val="00FF6D2F"/>
    <w:rsid w:val="4761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325</Words>
  <Characters>1859</Characters>
  <Lines>15</Lines>
  <Paragraphs>4</Paragraphs>
  <TotalTime>161</TotalTime>
  <ScaleCrop>false</ScaleCrop>
  <LinksUpToDate>false</LinksUpToDate>
  <CharactersWithSpaces>2180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2019-11-16T01:56:00Z</dcterms:created>
  <dc:creator>微软用户</dc:creator>
  <cp:lastModifiedBy>木棉</cp:lastModifiedBy>
  <dcterms:modified xsi:type="dcterms:W3CDTF">2019-11-18T04:47:54Z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