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0" w:lineRule="exact"/>
        <w:jc w:val="both"/>
        <w:textAlignment w:val="auto"/>
        <w:outlineLvl w:val="9"/>
        <w:rPr>
          <w:rFonts w:hint="default" w:ascii="Times New Roman" w:hAnsi="Times New Roman" w:eastAsia="方正小标宋简体" w:cs="Times New Roman"/>
          <w:spacing w:val="1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outlineLvl w:val="9"/>
        <w:rPr>
          <w:rFonts w:hint="eastAsia" w:ascii="Times New Roman" w:hAnsi="Times New Roman" w:eastAsia="方正小标宋简体" w:cs="Times New Roman"/>
          <w:spacing w:val="10"/>
          <w:sz w:val="28"/>
          <w:szCs w:val="28"/>
          <w:lang w:val="en-US" w:eastAsia="zh-CN"/>
        </w:rPr>
      </w:pPr>
      <w:r>
        <w:rPr>
          <w:rFonts w:hint="eastAsia" w:ascii="Times New Roman" w:hAnsi="Times New Roman" w:eastAsia="方正小标宋简体" w:cs="Times New Roman"/>
          <w:spacing w:val="1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outlineLvl w:val="9"/>
        <w:rPr>
          <w:rFonts w:hint="default" w:ascii="Times New Roman" w:hAnsi="Times New Roman" w:eastAsia="方正小标宋简体" w:cs="Times New Roman"/>
          <w:spacing w:val="10"/>
          <w:sz w:val="28"/>
          <w:szCs w:val="28"/>
          <w:lang w:val="en-US" w:eastAsia="zh-CN"/>
        </w:rPr>
      </w:pPr>
      <w:r>
        <w:rPr>
          <w:rFonts w:hint="eastAsia" w:ascii="Times New Roman" w:hAnsi="Times New Roman" w:eastAsia="方正小标宋简体" w:cs="Times New Roman"/>
          <w:spacing w:val="10"/>
          <w:sz w:val="28"/>
          <w:szCs w:val="28"/>
          <w:lang w:val="en-US" w:eastAsia="zh-CN"/>
        </w:rPr>
        <w:t xml:space="preserve">                                           2020039</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outlineLvl w:val="9"/>
        <w:rPr>
          <w:rFonts w:hint="eastAsia" w:ascii="Times New Roman" w:hAnsi="Times New Roman" w:eastAsia="方正小标宋简体" w:cs="Times New Roman"/>
          <w:spacing w:val="10"/>
          <w:sz w:val="44"/>
          <w:szCs w:val="44"/>
          <w:lang w:val="en-US" w:eastAsia="zh-CN"/>
        </w:rPr>
      </w:pPr>
      <w:r>
        <w:rPr>
          <w:rFonts w:hint="eastAsia" w:ascii="Times New Roman" w:hAnsi="Times New Roman" w:eastAsia="方正小标宋简体" w:cs="Times New Roman"/>
          <w:spacing w:val="10"/>
          <w:sz w:val="44"/>
          <w:szCs w:val="4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outlineLvl w:val="9"/>
        <w:rPr>
          <w:rFonts w:hint="eastAsia" w:ascii="Times New Roman" w:hAnsi="Times New Roman" w:eastAsia="方正小标宋简体" w:cs="Times New Roman"/>
          <w:spacing w:val="1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outlineLvl w:val="9"/>
        <w:rPr>
          <w:rFonts w:hint="eastAsia" w:ascii="宋体" w:hAnsi="宋体" w:eastAsia="宋体" w:cs="宋体"/>
          <w:b/>
          <w:bCs/>
          <w:spacing w:val="10"/>
          <w:sz w:val="44"/>
          <w:szCs w:val="44"/>
          <w:lang w:val="en-US" w:eastAsia="zh-CN"/>
        </w:rPr>
      </w:pPr>
      <w:r>
        <w:rPr>
          <w:rFonts w:hint="eastAsia" w:ascii="宋体" w:hAnsi="宋体" w:eastAsia="宋体" w:cs="宋体"/>
          <w:b/>
          <w:bCs/>
          <w:spacing w:val="10"/>
          <w:sz w:val="44"/>
          <w:szCs w:val="44"/>
          <w:lang w:val="en-US" w:eastAsia="zh-CN"/>
        </w:rPr>
        <w:t>关于开展“豫学习豫出彩”</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outlineLvl w:val="9"/>
        <w:rPr>
          <w:rFonts w:hint="eastAsia" w:ascii="宋体" w:hAnsi="宋体" w:eastAsia="宋体" w:cs="宋体"/>
          <w:b/>
          <w:bCs/>
          <w:spacing w:val="10"/>
          <w:sz w:val="44"/>
          <w:szCs w:val="44"/>
          <w:lang w:val="en-US" w:eastAsia="zh-CN"/>
        </w:rPr>
      </w:pPr>
      <w:r>
        <w:rPr>
          <w:rFonts w:hint="eastAsia" w:ascii="宋体" w:hAnsi="宋体" w:eastAsia="宋体" w:cs="宋体"/>
          <w:b/>
          <w:bCs/>
          <w:spacing w:val="10"/>
          <w:sz w:val="44"/>
          <w:szCs w:val="44"/>
          <w:lang w:val="en-US" w:eastAsia="zh-CN"/>
        </w:rPr>
        <w:t>第二届“学习强国”焦作市万名学员百场</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outlineLvl w:val="9"/>
        <w:rPr>
          <w:rFonts w:hint="eastAsia" w:ascii="宋体" w:hAnsi="宋体" w:eastAsia="宋体" w:cs="宋体"/>
          <w:b/>
          <w:bCs/>
          <w:spacing w:val="10"/>
          <w:sz w:val="44"/>
          <w:szCs w:val="44"/>
          <w:lang w:val="en-US" w:eastAsia="zh-CN"/>
        </w:rPr>
      </w:pPr>
      <w:r>
        <w:rPr>
          <w:rFonts w:hint="eastAsia" w:ascii="宋体" w:hAnsi="宋体" w:eastAsia="宋体" w:cs="宋体"/>
          <w:b/>
          <w:bCs/>
          <w:spacing w:val="10"/>
          <w:sz w:val="44"/>
          <w:szCs w:val="44"/>
          <w:lang w:val="en-US" w:eastAsia="zh-CN"/>
        </w:rPr>
        <w:t>答题挑战赛活动的通知</w:t>
      </w:r>
    </w:p>
    <w:p>
      <w:pPr>
        <w:keepNext w:val="0"/>
        <w:keepLines w:val="0"/>
        <w:pageBreakBefore w:val="0"/>
        <w:widowControl w:val="0"/>
        <w:kinsoku/>
        <w:wordWrap/>
        <w:overflowPunct/>
        <w:topLinePunct w:val="0"/>
        <w:autoSpaceDE/>
        <w:autoSpaceDN/>
        <w:bidi w:val="0"/>
        <w:adjustRightInd/>
        <w:snapToGrid/>
        <w:spacing w:line="570" w:lineRule="exact"/>
        <w:textAlignment w:val="auto"/>
        <w:outlineLvl w:val="9"/>
        <w:rPr>
          <w:rFonts w:hint="eastAsia" w:ascii="宋体" w:hAnsi="宋体" w:eastAsia="宋体" w:cs="宋体"/>
          <w:spacing w:val="1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textAlignment w:val="auto"/>
        <w:outlineLvl w:val="9"/>
        <w:rPr>
          <w:rFonts w:hint="eastAsia" w:ascii="仿宋" w:hAnsi="仿宋" w:eastAsia="仿宋" w:cs="仿宋"/>
          <w:spacing w:val="10"/>
          <w:sz w:val="32"/>
          <w:szCs w:val="32"/>
          <w:lang w:val="en-US" w:eastAsia="zh-CN"/>
        </w:rPr>
      </w:pPr>
      <w:r>
        <w:rPr>
          <w:rFonts w:hint="eastAsia" w:ascii="仿宋" w:hAnsi="仿宋" w:eastAsia="仿宋" w:cs="仿宋"/>
          <w:spacing w:val="10"/>
          <w:sz w:val="32"/>
          <w:szCs w:val="32"/>
          <w:lang w:val="en-US" w:eastAsia="zh-CN"/>
        </w:rPr>
        <w:t>各县（市、区）委宣传部、市城乡一体化示范区党工委宣传部，市直机关工委、市政府国资委，市直各有关单位：</w:t>
      </w:r>
    </w:p>
    <w:p>
      <w:pPr>
        <w:keepNext w:val="0"/>
        <w:keepLines w:val="0"/>
        <w:pageBreakBefore w:val="0"/>
        <w:widowControl w:val="0"/>
        <w:kinsoku/>
        <w:wordWrap/>
        <w:overflowPunct/>
        <w:topLinePunct w:val="0"/>
        <w:autoSpaceDE/>
        <w:autoSpaceDN/>
        <w:bidi w:val="0"/>
        <w:adjustRightInd/>
        <w:snapToGrid/>
        <w:spacing w:line="570" w:lineRule="exact"/>
        <w:ind w:firstLine="680" w:firstLineChars="200"/>
        <w:textAlignment w:val="auto"/>
        <w:outlineLvl w:val="9"/>
        <w:rPr>
          <w:rFonts w:hint="eastAsia" w:ascii="仿宋" w:hAnsi="仿宋" w:eastAsia="仿宋" w:cs="仿宋"/>
          <w:spacing w:val="10"/>
          <w:sz w:val="32"/>
          <w:szCs w:val="32"/>
          <w:lang w:val="en-US" w:eastAsia="zh-CN"/>
        </w:rPr>
      </w:pPr>
      <w:r>
        <w:rPr>
          <w:rFonts w:hint="eastAsia" w:ascii="仿宋" w:hAnsi="仿宋" w:eastAsia="仿宋" w:cs="仿宋"/>
          <w:spacing w:val="10"/>
          <w:sz w:val="32"/>
          <w:szCs w:val="32"/>
          <w:lang w:val="en-US" w:eastAsia="zh-CN"/>
        </w:rPr>
        <w:t>为深入贯彻落实习近平总书记关于加强学习、建设学习大国重要指示精神，建好、办好、用好“学习强国”学习平台，进一步提高广大党员干部群众学习积极性，中共焦作市委宣传部将在全市组织开展“‘豫学习豫出彩’——第二届‘学习强国’焦作市万名学员百场答题挑战赛”活动。现将具体事项通知如下。</w:t>
      </w:r>
    </w:p>
    <w:p>
      <w:pPr>
        <w:keepNext w:val="0"/>
        <w:keepLines w:val="0"/>
        <w:pageBreakBefore w:val="0"/>
        <w:widowControl w:val="0"/>
        <w:kinsoku/>
        <w:wordWrap/>
        <w:overflowPunct/>
        <w:topLinePunct w:val="0"/>
        <w:autoSpaceDE/>
        <w:autoSpaceDN/>
        <w:bidi w:val="0"/>
        <w:adjustRightInd/>
        <w:snapToGrid/>
        <w:spacing w:line="570" w:lineRule="exact"/>
        <w:ind w:firstLine="683" w:firstLineChars="200"/>
        <w:textAlignment w:val="auto"/>
        <w:outlineLvl w:val="9"/>
        <w:rPr>
          <w:rFonts w:hint="eastAsia" w:ascii="仿宋" w:hAnsi="仿宋" w:eastAsia="仿宋" w:cs="仿宋"/>
          <w:b/>
          <w:bCs/>
          <w:spacing w:val="10"/>
          <w:sz w:val="32"/>
          <w:szCs w:val="32"/>
          <w:lang w:val="en-US" w:eastAsia="zh-CN"/>
        </w:rPr>
      </w:pPr>
      <w:r>
        <w:rPr>
          <w:rFonts w:hint="eastAsia" w:ascii="仿宋" w:hAnsi="仿宋" w:eastAsia="仿宋" w:cs="仿宋"/>
          <w:b/>
          <w:bCs/>
          <w:spacing w:val="10"/>
          <w:sz w:val="32"/>
          <w:szCs w:val="32"/>
          <w:lang w:val="en-US" w:eastAsia="zh-CN"/>
        </w:rPr>
        <w:t>一、活动名称</w:t>
      </w:r>
    </w:p>
    <w:p>
      <w:pPr>
        <w:keepNext w:val="0"/>
        <w:keepLines w:val="0"/>
        <w:pageBreakBefore w:val="0"/>
        <w:widowControl w:val="0"/>
        <w:kinsoku/>
        <w:wordWrap/>
        <w:overflowPunct/>
        <w:topLinePunct w:val="0"/>
        <w:autoSpaceDE/>
        <w:autoSpaceDN/>
        <w:bidi w:val="0"/>
        <w:adjustRightInd/>
        <w:snapToGrid/>
        <w:spacing w:line="570" w:lineRule="exact"/>
        <w:ind w:firstLine="680" w:firstLineChars="200"/>
        <w:textAlignment w:val="auto"/>
        <w:outlineLvl w:val="9"/>
        <w:rPr>
          <w:rFonts w:hint="eastAsia" w:ascii="仿宋" w:hAnsi="仿宋" w:eastAsia="仿宋" w:cs="仿宋"/>
          <w:spacing w:val="10"/>
          <w:sz w:val="32"/>
          <w:szCs w:val="32"/>
          <w:lang w:val="en-US" w:eastAsia="zh-CN"/>
        </w:rPr>
      </w:pPr>
      <w:r>
        <w:rPr>
          <w:rFonts w:hint="eastAsia" w:ascii="仿宋" w:hAnsi="仿宋" w:eastAsia="仿宋" w:cs="仿宋"/>
          <w:spacing w:val="10"/>
          <w:sz w:val="32"/>
          <w:szCs w:val="32"/>
          <w:lang w:val="en-US" w:eastAsia="zh-CN"/>
        </w:rPr>
        <w:t>“豫学习豫出彩”——第二届“学习强国”焦作市万名学员百场答题挑战赛</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83" w:firstLineChars="200"/>
        <w:textAlignment w:val="auto"/>
        <w:outlineLvl w:val="9"/>
        <w:rPr>
          <w:rFonts w:hint="eastAsia" w:ascii="仿宋" w:hAnsi="仿宋" w:eastAsia="仿宋" w:cs="仿宋"/>
          <w:b/>
          <w:bCs/>
          <w:spacing w:val="10"/>
          <w:sz w:val="32"/>
          <w:szCs w:val="32"/>
          <w:lang w:val="en-US" w:eastAsia="zh-CN"/>
        </w:rPr>
      </w:pPr>
      <w:r>
        <w:rPr>
          <w:rFonts w:hint="eastAsia" w:ascii="仿宋" w:hAnsi="仿宋" w:eastAsia="仿宋" w:cs="仿宋"/>
          <w:b/>
          <w:bCs/>
          <w:spacing w:val="10"/>
          <w:sz w:val="32"/>
          <w:szCs w:val="32"/>
          <w:lang w:val="en-US" w:eastAsia="zh-CN"/>
        </w:rPr>
        <w:t>二、活动时间</w:t>
      </w:r>
    </w:p>
    <w:p>
      <w:pPr>
        <w:keepNext w:val="0"/>
        <w:keepLines w:val="0"/>
        <w:pageBreakBefore w:val="0"/>
        <w:widowControl w:val="0"/>
        <w:kinsoku/>
        <w:wordWrap/>
        <w:overflowPunct/>
        <w:topLinePunct w:val="0"/>
        <w:autoSpaceDE/>
        <w:autoSpaceDN/>
        <w:bidi w:val="0"/>
        <w:adjustRightInd/>
        <w:snapToGrid/>
        <w:spacing w:line="570" w:lineRule="exact"/>
        <w:ind w:firstLine="680" w:firstLineChars="200"/>
        <w:textAlignment w:val="auto"/>
        <w:outlineLvl w:val="9"/>
        <w:rPr>
          <w:rFonts w:hint="eastAsia" w:ascii="仿宋" w:hAnsi="仿宋" w:eastAsia="仿宋" w:cs="仿宋"/>
          <w:spacing w:val="10"/>
          <w:sz w:val="32"/>
          <w:szCs w:val="32"/>
          <w:lang w:val="en-US" w:eastAsia="zh-CN"/>
        </w:rPr>
      </w:pPr>
      <w:r>
        <w:rPr>
          <w:rFonts w:hint="eastAsia" w:ascii="仿宋" w:hAnsi="仿宋" w:eastAsia="仿宋" w:cs="仿宋"/>
          <w:spacing w:val="10"/>
          <w:sz w:val="32"/>
          <w:szCs w:val="32"/>
          <w:lang w:val="en-US" w:eastAsia="zh-CN"/>
        </w:rPr>
        <w:t>7月——8月底</w:t>
      </w:r>
    </w:p>
    <w:p>
      <w:pPr>
        <w:keepNext w:val="0"/>
        <w:keepLines w:val="0"/>
        <w:pageBreakBefore w:val="0"/>
        <w:widowControl w:val="0"/>
        <w:kinsoku/>
        <w:wordWrap/>
        <w:overflowPunct/>
        <w:topLinePunct w:val="0"/>
        <w:autoSpaceDE/>
        <w:autoSpaceDN/>
        <w:bidi w:val="0"/>
        <w:adjustRightInd/>
        <w:snapToGrid/>
        <w:spacing w:line="570" w:lineRule="exact"/>
        <w:ind w:firstLine="683" w:firstLineChars="200"/>
        <w:textAlignment w:val="auto"/>
        <w:outlineLvl w:val="9"/>
        <w:rPr>
          <w:rFonts w:hint="eastAsia" w:ascii="仿宋" w:hAnsi="仿宋" w:eastAsia="仿宋" w:cs="仿宋"/>
          <w:b/>
          <w:bCs/>
          <w:spacing w:val="10"/>
          <w:sz w:val="32"/>
          <w:szCs w:val="32"/>
          <w:lang w:val="en-US" w:eastAsia="zh-CN"/>
        </w:rPr>
      </w:pPr>
      <w:r>
        <w:rPr>
          <w:rFonts w:hint="eastAsia" w:ascii="仿宋" w:hAnsi="仿宋" w:eastAsia="仿宋" w:cs="仿宋"/>
          <w:b/>
          <w:bCs/>
          <w:spacing w:val="10"/>
          <w:sz w:val="32"/>
          <w:szCs w:val="32"/>
          <w:lang w:val="en-US" w:eastAsia="zh-CN"/>
        </w:rPr>
        <w:t>三、比赛形式</w:t>
      </w:r>
    </w:p>
    <w:p>
      <w:pPr>
        <w:keepNext w:val="0"/>
        <w:keepLines w:val="0"/>
        <w:pageBreakBefore w:val="0"/>
        <w:widowControl w:val="0"/>
        <w:kinsoku/>
        <w:wordWrap/>
        <w:overflowPunct/>
        <w:topLinePunct w:val="0"/>
        <w:autoSpaceDE/>
        <w:autoSpaceDN/>
        <w:bidi w:val="0"/>
        <w:adjustRightInd/>
        <w:snapToGrid/>
        <w:spacing w:line="570" w:lineRule="exact"/>
        <w:ind w:firstLine="680" w:firstLineChars="200"/>
        <w:textAlignment w:val="auto"/>
        <w:outlineLvl w:val="9"/>
        <w:rPr>
          <w:rFonts w:hint="eastAsia" w:ascii="仿宋" w:hAnsi="仿宋" w:eastAsia="仿宋" w:cs="仿宋"/>
          <w:spacing w:val="10"/>
          <w:sz w:val="32"/>
          <w:szCs w:val="32"/>
          <w:lang w:val="en-US" w:eastAsia="zh-CN"/>
        </w:rPr>
      </w:pPr>
      <w:r>
        <w:rPr>
          <w:rFonts w:hint="eastAsia" w:ascii="仿宋" w:hAnsi="仿宋" w:eastAsia="仿宋" w:cs="仿宋"/>
          <w:spacing w:val="10"/>
          <w:sz w:val="32"/>
          <w:szCs w:val="32"/>
          <w:lang w:val="en-US" w:eastAsia="zh-CN"/>
        </w:rPr>
        <w:t>答题挑战赛以“学习强国”APP“挑战答题”为基本形式，答题多者、用时短者为胜。坚持“全覆盖、共参与”的原则，依托全市各级学习组织层层开展答题挑战赛，结合当地疫情防控工作实际情况，原则上每个学习组织都要开展答题挑战赛，选拔岀政治素质强、学习积分高、群众口碑好的挑战达人参加后续比赛。比赛分以下三个部分：</w:t>
      </w:r>
    </w:p>
    <w:p>
      <w:pPr>
        <w:keepNext w:val="0"/>
        <w:keepLines w:val="0"/>
        <w:pageBreakBefore w:val="0"/>
        <w:widowControl w:val="0"/>
        <w:kinsoku/>
        <w:wordWrap/>
        <w:overflowPunct/>
        <w:topLinePunct w:val="0"/>
        <w:autoSpaceDE/>
        <w:autoSpaceDN/>
        <w:bidi w:val="0"/>
        <w:adjustRightInd/>
        <w:snapToGrid/>
        <w:spacing w:line="570" w:lineRule="exact"/>
        <w:ind w:firstLine="680" w:firstLineChars="200"/>
        <w:textAlignment w:val="auto"/>
        <w:outlineLvl w:val="9"/>
        <w:rPr>
          <w:rFonts w:hint="eastAsia" w:ascii="仿宋" w:hAnsi="仿宋" w:eastAsia="仿宋" w:cs="仿宋"/>
          <w:spacing w:val="10"/>
          <w:sz w:val="32"/>
          <w:szCs w:val="32"/>
          <w:lang w:val="en-US" w:eastAsia="zh-CN"/>
        </w:rPr>
      </w:pPr>
      <w:r>
        <w:rPr>
          <w:rFonts w:hint="eastAsia" w:ascii="楷体" w:hAnsi="楷体" w:eastAsia="楷体" w:cs="楷体"/>
          <w:b w:val="0"/>
          <w:bCs w:val="0"/>
          <w:spacing w:val="10"/>
          <w:sz w:val="32"/>
          <w:szCs w:val="32"/>
          <w:lang w:val="en-US" w:eastAsia="zh-CN"/>
        </w:rPr>
        <w:t>（一）初赛（7月1日一7月31日）：</w:t>
      </w:r>
      <w:r>
        <w:rPr>
          <w:rFonts w:hint="eastAsia" w:ascii="仿宋" w:hAnsi="仿宋" w:eastAsia="仿宋" w:cs="仿宋"/>
          <w:spacing w:val="10"/>
          <w:sz w:val="32"/>
          <w:szCs w:val="32"/>
          <w:lang w:val="en-US" w:eastAsia="zh-CN"/>
        </w:rPr>
        <w:t>各乡镇、办事</w:t>
      </w:r>
    </w:p>
    <w:p>
      <w:pPr>
        <w:keepNext w:val="0"/>
        <w:keepLines w:val="0"/>
        <w:pageBreakBefore w:val="0"/>
        <w:widowControl w:val="0"/>
        <w:kinsoku/>
        <w:wordWrap/>
        <w:overflowPunct/>
        <w:topLinePunct w:val="0"/>
        <w:autoSpaceDE/>
        <w:autoSpaceDN/>
        <w:bidi w:val="0"/>
        <w:adjustRightInd/>
        <w:snapToGrid/>
        <w:spacing w:line="570" w:lineRule="exact"/>
        <w:textAlignment w:val="auto"/>
        <w:outlineLvl w:val="9"/>
        <w:rPr>
          <w:rFonts w:hint="eastAsia" w:ascii="仿宋" w:hAnsi="仿宋" w:eastAsia="仿宋" w:cs="仿宋"/>
          <w:spacing w:val="10"/>
          <w:sz w:val="32"/>
          <w:szCs w:val="32"/>
          <w:lang w:val="en-US" w:eastAsia="zh-CN"/>
        </w:rPr>
      </w:pPr>
      <w:r>
        <w:rPr>
          <w:rFonts w:hint="eastAsia" w:ascii="仿宋" w:hAnsi="仿宋" w:eastAsia="仿宋" w:cs="仿宋"/>
          <w:spacing w:val="10"/>
          <w:sz w:val="32"/>
          <w:szCs w:val="32"/>
          <w:lang w:val="en-US" w:eastAsia="zh-CN"/>
        </w:rPr>
        <w:t xml:space="preserve">处和各单位在条件允许的情况下，要组织分赛场开展答题挑战赛，选拔出挑战达人参加各县（区）的初赛，初赛由各县（市、区）组织，名称统一为“‘豫学习豫出彩’——第二届‘学习强国’焦作市万名学员百场答题挑战赛**县（市、区）初赛”。 </w:t>
      </w:r>
    </w:p>
    <w:p>
      <w:pPr>
        <w:keepNext w:val="0"/>
        <w:keepLines w:val="0"/>
        <w:pageBreakBefore w:val="0"/>
        <w:widowControl w:val="0"/>
        <w:kinsoku/>
        <w:wordWrap/>
        <w:overflowPunct/>
        <w:topLinePunct w:val="0"/>
        <w:autoSpaceDE/>
        <w:autoSpaceDN/>
        <w:bidi w:val="0"/>
        <w:adjustRightInd/>
        <w:snapToGrid/>
        <w:spacing w:line="570" w:lineRule="exact"/>
        <w:ind w:firstLine="680" w:firstLineChars="200"/>
        <w:textAlignment w:val="auto"/>
        <w:outlineLvl w:val="9"/>
        <w:rPr>
          <w:rFonts w:hint="eastAsia" w:ascii="仿宋" w:hAnsi="仿宋" w:eastAsia="仿宋" w:cs="仿宋"/>
          <w:spacing w:val="10"/>
          <w:sz w:val="32"/>
          <w:szCs w:val="32"/>
          <w:lang w:val="en-US" w:eastAsia="zh-CN"/>
        </w:rPr>
      </w:pPr>
      <w:r>
        <w:rPr>
          <w:rFonts w:hint="eastAsia" w:ascii="楷体" w:hAnsi="楷体" w:eastAsia="楷体" w:cs="楷体"/>
          <w:b w:val="0"/>
          <w:bCs w:val="0"/>
          <w:spacing w:val="10"/>
          <w:sz w:val="32"/>
          <w:szCs w:val="32"/>
          <w:lang w:val="en-US" w:eastAsia="zh-CN"/>
        </w:rPr>
        <w:t>（二）预赛（8月1日-8月20日）：</w:t>
      </w:r>
      <w:r>
        <w:rPr>
          <w:rFonts w:hint="eastAsia" w:ascii="仿宋" w:hAnsi="仿宋" w:eastAsia="仿宋" w:cs="仿宋"/>
          <w:spacing w:val="10"/>
          <w:sz w:val="32"/>
          <w:szCs w:val="32"/>
          <w:lang w:val="en-US" w:eastAsia="zh-CN"/>
        </w:rPr>
        <w:t>各乡镇、办事处和单位选拔出的挑战达人参加由各县（市、区）、各节点单位举办的预赛。每场预赛参赛人数不低于100人，预赛名称统一为“‘豫学习豫出彩’——第二届“学习强国’焦作市万名学员百场答题挑战赛**县（市、区）预赛”。</w:t>
      </w:r>
    </w:p>
    <w:p>
      <w:pPr>
        <w:keepNext w:val="0"/>
        <w:keepLines w:val="0"/>
        <w:pageBreakBefore w:val="0"/>
        <w:widowControl w:val="0"/>
        <w:kinsoku/>
        <w:wordWrap/>
        <w:overflowPunct/>
        <w:topLinePunct w:val="0"/>
        <w:autoSpaceDE/>
        <w:autoSpaceDN/>
        <w:bidi w:val="0"/>
        <w:adjustRightInd/>
        <w:snapToGrid/>
        <w:spacing w:line="570" w:lineRule="exact"/>
        <w:ind w:firstLine="680" w:firstLineChars="200"/>
        <w:textAlignment w:val="auto"/>
        <w:outlineLvl w:val="9"/>
        <w:rPr>
          <w:rFonts w:hint="eastAsia" w:ascii="仿宋" w:hAnsi="仿宋" w:eastAsia="仿宋" w:cs="仿宋"/>
          <w:spacing w:val="10"/>
          <w:sz w:val="32"/>
          <w:szCs w:val="32"/>
          <w:lang w:val="en-US" w:eastAsia="zh-CN"/>
        </w:rPr>
      </w:pPr>
      <w:r>
        <w:rPr>
          <w:rFonts w:hint="eastAsia" w:ascii="楷体" w:hAnsi="楷体" w:eastAsia="楷体" w:cs="楷体"/>
          <w:b w:val="0"/>
          <w:bCs w:val="0"/>
          <w:spacing w:val="10"/>
          <w:sz w:val="32"/>
          <w:szCs w:val="32"/>
          <w:lang w:val="en-US" w:eastAsia="zh-CN"/>
        </w:rPr>
        <w:t>（三）全市决赛（8月21日-9月10日）：</w:t>
      </w:r>
      <w:r>
        <w:rPr>
          <w:rFonts w:hint="eastAsia" w:ascii="仿宋" w:hAnsi="仿宋" w:eastAsia="仿宋" w:cs="仿宋"/>
          <w:spacing w:val="10"/>
          <w:sz w:val="32"/>
          <w:szCs w:val="32"/>
          <w:lang w:val="en-US" w:eastAsia="zh-CN"/>
        </w:rPr>
        <w:t>各县（市、区）、各单位选拔出的挑战达人将参加由全市举办的决赛。决赛初步设置手机挑战答题环节、抢答环节等。具体时间、地点、比赛形式、参赛选手人数将另行通知。</w:t>
      </w:r>
    </w:p>
    <w:p>
      <w:pPr>
        <w:keepNext w:val="0"/>
        <w:keepLines w:val="0"/>
        <w:pageBreakBefore w:val="0"/>
        <w:widowControl w:val="0"/>
        <w:kinsoku/>
        <w:wordWrap/>
        <w:overflowPunct/>
        <w:topLinePunct w:val="0"/>
        <w:autoSpaceDE/>
        <w:autoSpaceDN/>
        <w:bidi w:val="0"/>
        <w:adjustRightInd/>
        <w:snapToGrid/>
        <w:spacing w:line="570" w:lineRule="exact"/>
        <w:ind w:firstLine="680" w:firstLineChars="200"/>
        <w:textAlignment w:val="auto"/>
        <w:outlineLvl w:val="9"/>
        <w:rPr>
          <w:rFonts w:hint="eastAsia" w:ascii="仿宋" w:hAnsi="仿宋" w:eastAsia="仿宋" w:cs="仿宋"/>
          <w:spacing w:val="10"/>
          <w:sz w:val="32"/>
          <w:szCs w:val="32"/>
          <w:lang w:val="en-US" w:eastAsia="zh-CN"/>
        </w:rPr>
      </w:pPr>
      <w:r>
        <w:rPr>
          <w:rFonts w:hint="eastAsia" w:ascii="楷体" w:hAnsi="楷体" w:eastAsia="楷体" w:cs="楷体"/>
          <w:b w:val="0"/>
          <w:bCs w:val="0"/>
          <w:spacing w:val="10"/>
          <w:sz w:val="32"/>
          <w:szCs w:val="32"/>
          <w:lang w:val="en-US" w:eastAsia="zh-CN"/>
        </w:rPr>
        <w:t>（四）全省决赛（9月底前）：</w:t>
      </w:r>
      <w:r>
        <w:rPr>
          <w:rFonts w:hint="eastAsia" w:ascii="仿宋" w:hAnsi="仿宋" w:eastAsia="仿宋" w:cs="仿宋"/>
          <w:spacing w:val="10"/>
          <w:sz w:val="32"/>
          <w:szCs w:val="32"/>
          <w:lang w:val="en-US" w:eastAsia="zh-CN"/>
        </w:rPr>
        <w:t>推选焦作市优秀选手，参加由河南学习平台组织的决赛（已参加第一届省级决赛的选手不可再次参加第二届决赛）。决赛初步设置手机挑战答题环节、抢答环节等。具体时间、地点、比赛形式、参赛选手人数将另行通知。</w:t>
      </w:r>
    </w:p>
    <w:p>
      <w:pPr>
        <w:keepNext w:val="0"/>
        <w:keepLines w:val="0"/>
        <w:pageBreakBefore w:val="0"/>
        <w:widowControl w:val="0"/>
        <w:kinsoku/>
        <w:wordWrap/>
        <w:overflowPunct/>
        <w:topLinePunct w:val="0"/>
        <w:autoSpaceDE/>
        <w:autoSpaceDN/>
        <w:bidi w:val="0"/>
        <w:adjustRightInd/>
        <w:snapToGrid/>
        <w:spacing w:line="570" w:lineRule="exact"/>
        <w:ind w:firstLine="680" w:firstLineChars="200"/>
        <w:textAlignment w:val="auto"/>
        <w:outlineLvl w:val="9"/>
        <w:rPr>
          <w:rFonts w:hint="eastAsia" w:ascii="仿宋" w:hAnsi="仿宋" w:eastAsia="仿宋" w:cs="仿宋"/>
          <w:spacing w:val="10"/>
          <w:sz w:val="32"/>
          <w:szCs w:val="32"/>
          <w:lang w:val="en-US" w:eastAsia="zh-CN"/>
        </w:rPr>
      </w:pPr>
      <w:r>
        <w:rPr>
          <w:rFonts w:hint="eastAsia" w:ascii="仿宋" w:hAnsi="仿宋" w:eastAsia="仿宋" w:cs="仿宋"/>
          <w:spacing w:val="10"/>
          <w:sz w:val="32"/>
          <w:szCs w:val="32"/>
          <w:lang w:val="en-US" w:eastAsia="zh-CN"/>
        </w:rPr>
        <w:t>本次比赛不统一提供题库，学员可在“学习强国”APP上练习。河南学习平台可提供部分河南省相关试题。</w:t>
      </w:r>
    </w:p>
    <w:p>
      <w:pPr>
        <w:keepNext w:val="0"/>
        <w:keepLines w:val="0"/>
        <w:pageBreakBefore w:val="0"/>
        <w:widowControl w:val="0"/>
        <w:kinsoku/>
        <w:wordWrap/>
        <w:overflowPunct/>
        <w:topLinePunct w:val="0"/>
        <w:autoSpaceDE/>
        <w:autoSpaceDN/>
        <w:bidi w:val="0"/>
        <w:adjustRightInd/>
        <w:snapToGrid/>
        <w:spacing w:line="570" w:lineRule="exact"/>
        <w:ind w:firstLine="683" w:firstLineChars="200"/>
        <w:textAlignment w:val="auto"/>
        <w:outlineLvl w:val="9"/>
        <w:rPr>
          <w:rFonts w:hint="eastAsia" w:ascii="仿宋" w:hAnsi="仿宋" w:eastAsia="仿宋" w:cs="仿宋"/>
          <w:b/>
          <w:bCs/>
          <w:spacing w:val="10"/>
          <w:sz w:val="32"/>
          <w:szCs w:val="32"/>
          <w:lang w:val="en-US" w:eastAsia="zh-CN"/>
        </w:rPr>
      </w:pPr>
      <w:r>
        <w:rPr>
          <w:rFonts w:hint="eastAsia" w:ascii="仿宋" w:hAnsi="仿宋" w:eastAsia="仿宋" w:cs="仿宋"/>
          <w:b/>
          <w:bCs/>
          <w:spacing w:val="10"/>
          <w:sz w:val="32"/>
          <w:szCs w:val="32"/>
          <w:lang w:val="en-US" w:eastAsia="zh-CN"/>
        </w:rPr>
        <w:t>四、奖项设置</w:t>
      </w:r>
    </w:p>
    <w:p>
      <w:pPr>
        <w:keepNext w:val="0"/>
        <w:keepLines w:val="0"/>
        <w:pageBreakBefore w:val="0"/>
        <w:widowControl w:val="0"/>
        <w:kinsoku/>
        <w:wordWrap/>
        <w:overflowPunct/>
        <w:topLinePunct w:val="0"/>
        <w:autoSpaceDE/>
        <w:autoSpaceDN/>
        <w:bidi w:val="0"/>
        <w:adjustRightInd/>
        <w:snapToGrid/>
        <w:spacing w:line="570" w:lineRule="exact"/>
        <w:ind w:firstLine="680" w:firstLineChars="200"/>
        <w:textAlignment w:val="auto"/>
        <w:outlineLvl w:val="9"/>
        <w:rPr>
          <w:rFonts w:hint="eastAsia" w:ascii="仿宋" w:hAnsi="仿宋" w:eastAsia="仿宋" w:cs="仿宋"/>
          <w:spacing w:val="10"/>
          <w:sz w:val="32"/>
          <w:szCs w:val="32"/>
          <w:lang w:val="en-US" w:eastAsia="zh-CN"/>
        </w:rPr>
      </w:pPr>
      <w:r>
        <w:rPr>
          <w:rFonts w:hint="eastAsia" w:ascii="仿宋" w:hAnsi="仿宋" w:eastAsia="仿宋" w:cs="仿宋"/>
          <w:spacing w:val="10"/>
          <w:sz w:val="32"/>
          <w:szCs w:val="32"/>
          <w:lang w:val="en-US" w:eastAsia="zh-CN"/>
        </w:rPr>
        <w:t>初赛、预赛按各单位实际情况设置若干奖项。全市决赛最终选出一等奖3名，二等奖5名，三等奖10名，优秀组织奖若干名，并根据日常学习情况，评选出市级“学习标兵”50名。</w:t>
      </w:r>
    </w:p>
    <w:p>
      <w:pPr>
        <w:keepNext w:val="0"/>
        <w:keepLines w:val="0"/>
        <w:pageBreakBefore w:val="0"/>
        <w:widowControl w:val="0"/>
        <w:kinsoku/>
        <w:wordWrap/>
        <w:overflowPunct/>
        <w:topLinePunct w:val="0"/>
        <w:autoSpaceDE/>
        <w:autoSpaceDN/>
        <w:bidi w:val="0"/>
        <w:adjustRightInd/>
        <w:snapToGrid/>
        <w:spacing w:line="570" w:lineRule="exact"/>
        <w:ind w:firstLine="683" w:firstLineChars="200"/>
        <w:textAlignment w:val="auto"/>
        <w:outlineLvl w:val="9"/>
        <w:rPr>
          <w:rFonts w:hint="eastAsia" w:ascii="仿宋" w:hAnsi="仿宋" w:eastAsia="仿宋" w:cs="仿宋"/>
          <w:b/>
          <w:bCs/>
          <w:spacing w:val="10"/>
          <w:sz w:val="32"/>
          <w:szCs w:val="32"/>
          <w:lang w:val="en-US" w:eastAsia="zh-CN"/>
        </w:rPr>
      </w:pPr>
      <w:r>
        <w:rPr>
          <w:rFonts w:hint="eastAsia" w:ascii="仿宋" w:hAnsi="仿宋" w:eastAsia="仿宋" w:cs="仿宋"/>
          <w:b/>
          <w:bCs/>
          <w:spacing w:val="10"/>
          <w:sz w:val="32"/>
          <w:szCs w:val="32"/>
          <w:lang w:val="en-US" w:eastAsia="zh-CN"/>
        </w:rPr>
        <w:t>五、工作要求</w:t>
      </w:r>
    </w:p>
    <w:p>
      <w:pPr>
        <w:keepNext w:val="0"/>
        <w:keepLines w:val="0"/>
        <w:pageBreakBefore w:val="0"/>
        <w:widowControl w:val="0"/>
        <w:kinsoku/>
        <w:wordWrap/>
        <w:overflowPunct/>
        <w:topLinePunct w:val="0"/>
        <w:autoSpaceDE/>
        <w:autoSpaceDN/>
        <w:bidi w:val="0"/>
        <w:adjustRightInd/>
        <w:snapToGrid/>
        <w:spacing w:line="570" w:lineRule="exact"/>
        <w:ind w:firstLine="680" w:firstLineChars="200"/>
        <w:textAlignment w:val="auto"/>
        <w:outlineLvl w:val="9"/>
        <w:rPr>
          <w:rFonts w:hint="eastAsia" w:ascii="仿宋" w:hAnsi="仿宋" w:eastAsia="仿宋" w:cs="仿宋"/>
          <w:spacing w:val="10"/>
          <w:sz w:val="32"/>
          <w:szCs w:val="32"/>
          <w:lang w:val="en-US" w:eastAsia="zh-CN"/>
        </w:rPr>
      </w:pPr>
      <w:r>
        <w:rPr>
          <w:rFonts w:hint="eastAsia" w:ascii="楷体" w:hAnsi="楷体" w:eastAsia="楷体" w:cs="楷体"/>
          <w:b w:val="0"/>
          <w:bCs w:val="0"/>
          <w:spacing w:val="10"/>
          <w:sz w:val="32"/>
          <w:szCs w:val="32"/>
          <w:lang w:val="en-US" w:eastAsia="zh-CN"/>
        </w:rPr>
        <w:t>（一）加强领导，精心组织。</w:t>
      </w:r>
      <w:r>
        <w:rPr>
          <w:rFonts w:hint="eastAsia" w:ascii="仿宋" w:hAnsi="仿宋" w:eastAsia="仿宋" w:cs="仿宋"/>
          <w:spacing w:val="10"/>
          <w:sz w:val="32"/>
          <w:szCs w:val="32"/>
          <w:lang w:val="en-US" w:eastAsia="zh-CN"/>
        </w:rPr>
        <w:t>用好“学习强国”学习平</w:t>
      </w:r>
    </w:p>
    <w:p>
      <w:pPr>
        <w:keepNext w:val="0"/>
        <w:keepLines w:val="0"/>
        <w:pageBreakBefore w:val="0"/>
        <w:widowControl w:val="0"/>
        <w:kinsoku/>
        <w:wordWrap/>
        <w:overflowPunct/>
        <w:topLinePunct w:val="0"/>
        <w:autoSpaceDE/>
        <w:autoSpaceDN/>
        <w:bidi w:val="0"/>
        <w:adjustRightInd/>
        <w:snapToGrid/>
        <w:spacing w:line="570" w:lineRule="exact"/>
        <w:textAlignment w:val="auto"/>
        <w:outlineLvl w:val="9"/>
        <w:rPr>
          <w:rFonts w:hint="eastAsia" w:ascii="仿宋" w:hAnsi="仿宋" w:eastAsia="仿宋" w:cs="仿宋"/>
          <w:spacing w:val="10"/>
          <w:sz w:val="32"/>
          <w:szCs w:val="32"/>
          <w:lang w:val="en-US" w:eastAsia="zh-CN"/>
        </w:rPr>
      </w:pPr>
      <w:r>
        <w:rPr>
          <w:rFonts w:hint="eastAsia" w:ascii="仿宋" w:hAnsi="仿宋" w:eastAsia="仿宋" w:cs="仿宋"/>
          <w:spacing w:val="10"/>
          <w:sz w:val="32"/>
          <w:szCs w:val="32"/>
          <w:lang w:val="en-US" w:eastAsia="zh-CN"/>
        </w:rPr>
        <w:t>台是推动习近平新时代中国特色社会主义思想学习宣传贯彻不断深入的重要举措。各县（市、区）委宣传部、市直机关工委、市政府国资委、市公安局、市教育局、市卫健委等要高度重视，严格按照职责分工认真组织、科学安排，严格比赛纪律，禁止出现作弊现象，保证比赛结果公平公正。</w:t>
      </w:r>
    </w:p>
    <w:p>
      <w:pPr>
        <w:keepNext w:val="0"/>
        <w:keepLines w:val="0"/>
        <w:pageBreakBefore w:val="0"/>
        <w:widowControl w:val="0"/>
        <w:kinsoku/>
        <w:wordWrap/>
        <w:overflowPunct/>
        <w:topLinePunct w:val="0"/>
        <w:autoSpaceDE/>
        <w:autoSpaceDN/>
        <w:bidi w:val="0"/>
        <w:adjustRightInd/>
        <w:snapToGrid/>
        <w:spacing w:line="570" w:lineRule="exact"/>
        <w:ind w:firstLine="680" w:firstLineChars="200"/>
        <w:textAlignment w:val="auto"/>
        <w:outlineLvl w:val="9"/>
        <w:rPr>
          <w:rFonts w:hint="eastAsia" w:ascii="仿宋" w:hAnsi="仿宋" w:eastAsia="仿宋" w:cs="仿宋"/>
          <w:spacing w:val="10"/>
          <w:sz w:val="32"/>
          <w:szCs w:val="32"/>
          <w:lang w:val="en-US" w:eastAsia="zh-CN"/>
        </w:rPr>
      </w:pPr>
      <w:r>
        <w:rPr>
          <w:rFonts w:hint="eastAsia" w:ascii="楷体" w:hAnsi="楷体" w:eastAsia="楷体" w:cs="楷体"/>
          <w:b w:val="0"/>
          <w:bCs w:val="0"/>
          <w:spacing w:val="10"/>
          <w:sz w:val="32"/>
          <w:szCs w:val="32"/>
          <w:lang w:val="en-US" w:eastAsia="zh-CN"/>
        </w:rPr>
        <w:t>（二）扎实有效，创新开展。</w:t>
      </w:r>
      <w:r>
        <w:rPr>
          <w:rFonts w:hint="eastAsia" w:ascii="仿宋" w:hAnsi="仿宋" w:eastAsia="仿宋" w:cs="仿宋"/>
          <w:spacing w:val="10"/>
          <w:sz w:val="32"/>
          <w:szCs w:val="32"/>
          <w:lang w:val="en-US" w:eastAsia="zh-CN"/>
        </w:rPr>
        <w:t>各地各单位可在总结第一届答题挑战赛成功经验的基础上，创新形式、丰富内容，鼓励广大党员干部群众积极参与，在全市掀起新的学习热潮。预赛结束后，各地各单位要于8月20日前将活动开展的图片、相关文字介绍（1000字左右）和参加全市决赛人员的相关信息（姓名、单位、职务、手机号）报送至市委宣传部。邮箱：xcbdjk@163.com，联系电话：3568191.</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80" w:firstLineChars="200"/>
        <w:textAlignment w:val="auto"/>
        <w:outlineLvl w:val="9"/>
        <w:rPr>
          <w:rFonts w:hint="eastAsia" w:ascii="仿宋" w:hAnsi="仿宋" w:eastAsia="仿宋" w:cs="仿宋"/>
          <w:spacing w:val="10"/>
          <w:sz w:val="32"/>
          <w:szCs w:val="32"/>
          <w:lang w:val="en-US" w:eastAsia="zh-CN"/>
        </w:rPr>
      </w:pPr>
      <w:r>
        <w:rPr>
          <w:rFonts w:hint="eastAsia" w:ascii="楷体" w:hAnsi="楷体" w:eastAsia="楷体" w:cs="楷体"/>
          <w:b w:val="0"/>
          <w:bCs w:val="0"/>
          <w:spacing w:val="10"/>
          <w:sz w:val="32"/>
          <w:szCs w:val="32"/>
          <w:lang w:val="en-US" w:eastAsia="zh-CN"/>
        </w:rPr>
        <w:t>（三）加强宣传，增强效果。</w:t>
      </w:r>
      <w:r>
        <w:rPr>
          <w:rFonts w:hint="eastAsia" w:ascii="仿宋" w:hAnsi="仿宋" w:eastAsia="仿宋" w:cs="仿宋"/>
          <w:spacing w:val="10"/>
          <w:sz w:val="32"/>
          <w:szCs w:val="32"/>
          <w:lang w:val="en-US" w:eastAsia="zh-CN"/>
        </w:rPr>
        <w:t>各地各单位要充分发挥各自优势，</w:t>
      </w:r>
      <w:bookmarkStart w:id="0" w:name="_GoBack"/>
      <w:bookmarkEnd w:id="0"/>
      <w:r>
        <w:rPr>
          <w:rFonts w:hint="eastAsia" w:ascii="仿宋" w:hAnsi="仿宋" w:eastAsia="仿宋" w:cs="仿宋"/>
          <w:spacing w:val="10"/>
          <w:sz w:val="32"/>
          <w:szCs w:val="32"/>
          <w:lang w:val="en-US" w:eastAsia="zh-CN"/>
        </w:rPr>
        <w:t>利用报纸、广播、电视及新媒体平台，广泛发动、持久宣传、深入报道，让知晓的群众更多、参与的用户更广、产生的效应更好，吸引党员群众主动学、自觉学，营造“豫学习豫出彩”的浓厚氛围。</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20" w:firstLineChars="200"/>
        <w:jc w:val="both"/>
        <w:textAlignment w:val="auto"/>
        <w:outlineLvl w:val="9"/>
        <w:rPr>
          <w:rFonts w:hint="eastAsia" w:ascii="仿宋" w:hAnsi="仿宋" w:eastAsia="仿宋" w:cs="仿宋"/>
          <w:spacing w:val="1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outlineLvl w:val="9"/>
        <w:rPr>
          <w:rFonts w:hint="eastAsia" w:ascii="仿宋" w:hAnsi="仿宋" w:eastAsia="仿宋" w:cs="仿宋"/>
          <w:spacing w:val="10"/>
          <w:sz w:val="32"/>
          <w:szCs w:val="32"/>
          <w:lang w:val="en-US" w:eastAsia="zh-CN"/>
        </w:rPr>
      </w:pPr>
      <w:r>
        <w:rPr>
          <w:rFonts w:hint="eastAsia" w:ascii="楷体" w:hAnsi="楷体" w:eastAsia="楷体" w:cs="楷体"/>
          <w:spacing w:val="10"/>
          <w:sz w:val="28"/>
          <w:szCs w:val="28"/>
          <w:lang w:val="en-US" w:eastAsia="zh-CN"/>
        </w:rPr>
        <w:t xml:space="preserve"> </w:t>
      </w:r>
      <w:r>
        <w:rPr>
          <w:rFonts w:hint="eastAsia" w:ascii="仿宋" w:hAnsi="仿宋" w:eastAsia="仿宋" w:cs="仿宋"/>
          <w:spacing w:val="10"/>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780" w:firstLineChars="1700"/>
        <w:jc w:val="both"/>
        <w:textAlignment w:val="auto"/>
        <w:outlineLvl w:val="9"/>
        <w:rPr>
          <w:rFonts w:hint="eastAsia" w:ascii="仿宋" w:hAnsi="仿宋" w:eastAsia="仿宋" w:cs="仿宋"/>
          <w:spacing w:val="10"/>
          <w:sz w:val="32"/>
          <w:szCs w:val="32"/>
          <w:lang w:val="en-US" w:eastAsia="zh-CN"/>
        </w:rPr>
      </w:pPr>
      <w:r>
        <w:rPr>
          <w:rFonts w:hint="eastAsia" w:ascii="仿宋" w:hAnsi="仿宋" w:eastAsia="仿宋" w:cs="仿宋"/>
          <w:spacing w:val="10"/>
          <w:sz w:val="32"/>
          <w:szCs w:val="32"/>
          <w:lang w:val="en-US" w:eastAsia="zh-CN"/>
        </w:rPr>
        <w:t>中共焦作市委宣传部</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outlineLvl w:val="9"/>
        <w:rPr>
          <w:rFonts w:hint="eastAsia" w:ascii="仿宋" w:hAnsi="仿宋" w:eastAsia="仿宋" w:cs="仿宋"/>
          <w:spacing w:val="10"/>
          <w:sz w:val="32"/>
          <w:szCs w:val="32"/>
          <w:lang w:val="en-US" w:eastAsia="zh-CN"/>
        </w:rPr>
      </w:pPr>
      <w:r>
        <w:rPr>
          <w:rFonts w:hint="eastAsia" w:ascii="仿宋" w:hAnsi="仿宋" w:eastAsia="仿宋" w:cs="仿宋"/>
          <w:spacing w:val="10"/>
          <w:sz w:val="32"/>
          <w:szCs w:val="32"/>
          <w:lang w:val="en-US" w:eastAsia="zh-CN"/>
        </w:rPr>
        <w:t xml:space="preserve">                                  2020年6月30日</w:t>
      </w:r>
    </w:p>
    <w:p>
      <w:pPr>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sectPr>
      <w:footerReference r:id="rId3" w:type="default"/>
      <w:pgSz w:w="11906" w:h="16838"/>
      <w:pgMar w:top="2211" w:right="1531" w:bottom="1871" w:left="153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39158E"/>
    <w:rsid w:val="00FC0DDA"/>
    <w:rsid w:val="02564328"/>
    <w:rsid w:val="0BF429A1"/>
    <w:rsid w:val="1A5B1DAE"/>
    <w:rsid w:val="1A7F45E5"/>
    <w:rsid w:val="1AEC52E1"/>
    <w:rsid w:val="2B39158E"/>
    <w:rsid w:val="2BCB3467"/>
    <w:rsid w:val="2D2F7E28"/>
    <w:rsid w:val="31CE2E7F"/>
    <w:rsid w:val="31D43D81"/>
    <w:rsid w:val="356751B4"/>
    <w:rsid w:val="36F45E3F"/>
    <w:rsid w:val="469712C1"/>
    <w:rsid w:val="470A5CBA"/>
    <w:rsid w:val="4932680B"/>
    <w:rsid w:val="4A460532"/>
    <w:rsid w:val="4B987465"/>
    <w:rsid w:val="500F64D7"/>
    <w:rsid w:val="51AF2ED8"/>
    <w:rsid w:val="58E909DA"/>
    <w:rsid w:val="5DDA64E2"/>
    <w:rsid w:val="62814B9C"/>
    <w:rsid w:val="62BB7E20"/>
    <w:rsid w:val="63582C23"/>
    <w:rsid w:val="67A92E5A"/>
    <w:rsid w:val="6D4C700C"/>
    <w:rsid w:val="6E124878"/>
    <w:rsid w:val="71B93AF2"/>
    <w:rsid w:val="783433B4"/>
    <w:rsid w:val="78FB50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2020-06-30T06:24:00Z</dcterms:created>
  <dc:creator>admin</dc:creator>
  <cp:lastModifiedBy>admin</cp:lastModifiedBy>
  <cp:lastPrinted>2020-06-30T08:20:51Z</cp:lastPrinted>
  <dcterms:modified xsi:type="dcterms:W3CDTF">2020-06-30T08:35:45Z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